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97A78F" w14:textId="77777777" w:rsidR="0057327F" w:rsidRPr="00B273ED" w:rsidRDefault="0057327F" w:rsidP="0057327F">
      <w:pPr>
        <w:pStyle w:val="Nessunaspaziatura"/>
        <w:jc w:val="center"/>
        <w:rPr>
          <w:rFonts w:ascii="AR DECODE" w:eastAsiaTheme="minorHAnsi" w:hAnsi="AR DECODE"/>
          <w:b/>
          <w:sz w:val="36"/>
          <w:szCs w:val="36"/>
          <w:lang w:eastAsia="en-US"/>
        </w:rPr>
      </w:pPr>
      <w:r w:rsidRPr="00B273ED">
        <w:rPr>
          <w:rFonts w:ascii="AR DECODE" w:eastAsiaTheme="minorHAnsi" w:hAnsi="AR DECODE"/>
          <w:b/>
          <w:sz w:val="36"/>
          <w:szCs w:val="36"/>
          <w:lang w:eastAsia="en-US"/>
        </w:rPr>
        <w:t>Ministero dell’Istruzione dell’Università e della Ricerca</w:t>
      </w:r>
    </w:p>
    <w:p w14:paraId="2603D3B2" w14:textId="77777777" w:rsidR="0057327F" w:rsidRDefault="0057327F" w:rsidP="0057327F">
      <w:pPr>
        <w:pStyle w:val="Nessunaspaziatura"/>
        <w:jc w:val="center"/>
        <w:rPr>
          <w:rFonts w:eastAsiaTheme="minorHAnsi"/>
          <w:b/>
          <w:bCs/>
          <w:lang w:eastAsia="en-US"/>
        </w:rPr>
      </w:pPr>
      <w:r w:rsidRPr="00486EA6">
        <w:rPr>
          <w:rFonts w:eastAsiaTheme="minorHAnsi"/>
          <w:b/>
          <w:bCs/>
          <w:lang w:eastAsia="en-US"/>
        </w:rPr>
        <w:t>ESAME DI STATO DI ISTRUZIONE SECONDARIA SUPERIORE</w:t>
      </w:r>
    </w:p>
    <w:p w14:paraId="7BDD16B9" w14:textId="77777777" w:rsidR="0057327F" w:rsidRPr="00633462" w:rsidRDefault="0057327F" w:rsidP="0057327F">
      <w:pPr>
        <w:pStyle w:val="Nessunaspaziatura"/>
        <w:jc w:val="center"/>
        <w:rPr>
          <w:rFonts w:eastAsiaTheme="minorHAnsi"/>
          <w:sz w:val="16"/>
          <w:szCs w:val="16"/>
          <w:lang w:eastAsia="en-US"/>
        </w:rPr>
      </w:pPr>
    </w:p>
    <w:p w14:paraId="6BBDA6D9" w14:textId="43654F7E" w:rsidR="0057327F" w:rsidRPr="00486EA6" w:rsidRDefault="0057327F" w:rsidP="0057327F">
      <w:pPr>
        <w:pStyle w:val="Nessunaspaziatura"/>
        <w:spacing w:line="360" w:lineRule="auto"/>
        <w:jc w:val="center"/>
        <w:rPr>
          <w:rFonts w:eastAsiaTheme="minorHAnsi"/>
          <w:sz w:val="23"/>
          <w:szCs w:val="23"/>
          <w:lang w:eastAsia="en-US"/>
        </w:rPr>
      </w:pPr>
      <w:r w:rsidRPr="00486EA6">
        <w:rPr>
          <w:rFonts w:eastAsiaTheme="minorHAnsi"/>
          <w:b/>
          <w:bCs/>
          <w:sz w:val="23"/>
          <w:szCs w:val="23"/>
          <w:lang w:eastAsia="en-US"/>
        </w:rPr>
        <w:t xml:space="preserve">Indirizzo: </w:t>
      </w:r>
      <w:r w:rsidRPr="00486EA6">
        <w:rPr>
          <w:rFonts w:eastAsiaTheme="minorHAnsi"/>
          <w:sz w:val="23"/>
          <w:szCs w:val="23"/>
          <w:lang w:eastAsia="en-US"/>
        </w:rPr>
        <w:t>INFORMATICA E TELECOMUNICAZIONI</w:t>
      </w:r>
    </w:p>
    <w:p w14:paraId="65B6C58C" w14:textId="77777777" w:rsidR="0057327F" w:rsidRPr="00486EA6" w:rsidRDefault="0057327F" w:rsidP="0057327F">
      <w:pPr>
        <w:pStyle w:val="Nessunaspaziatura"/>
        <w:spacing w:line="360" w:lineRule="auto"/>
        <w:jc w:val="center"/>
        <w:rPr>
          <w:rFonts w:eastAsiaTheme="minorHAnsi"/>
          <w:sz w:val="23"/>
          <w:szCs w:val="23"/>
          <w:lang w:eastAsia="en-US"/>
        </w:rPr>
      </w:pPr>
      <w:r w:rsidRPr="00486EA6">
        <w:rPr>
          <w:rFonts w:eastAsiaTheme="minorHAnsi"/>
          <w:sz w:val="23"/>
          <w:szCs w:val="23"/>
          <w:lang w:eastAsia="en-US"/>
        </w:rPr>
        <w:t>ARTICOLAZIONE TELECOMUNICAZIONI</w:t>
      </w:r>
    </w:p>
    <w:p w14:paraId="2FC5694C" w14:textId="77777777" w:rsidR="0057327F" w:rsidRDefault="0057327F" w:rsidP="0057327F">
      <w:pPr>
        <w:pStyle w:val="Nessunaspaziatura"/>
        <w:spacing w:line="360" w:lineRule="auto"/>
        <w:jc w:val="center"/>
        <w:rPr>
          <w:rFonts w:eastAsiaTheme="minorHAnsi"/>
          <w:bCs/>
          <w:sz w:val="23"/>
          <w:szCs w:val="23"/>
          <w:lang w:eastAsia="en-US"/>
        </w:rPr>
      </w:pPr>
      <w:r w:rsidRPr="00486EA6">
        <w:rPr>
          <w:rFonts w:eastAsiaTheme="minorHAnsi"/>
          <w:b/>
          <w:bCs/>
          <w:sz w:val="23"/>
          <w:szCs w:val="23"/>
          <w:lang w:eastAsia="en-US"/>
        </w:rPr>
        <w:t xml:space="preserve">Tema di: </w:t>
      </w:r>
      <w:r w:rsidRPr="00633462">
        <w:rPr>
          <w:rFonts w:eastAsiaTheme="minorHAnsi"/>
          <w:bCs/>
          <w:sz w:val="23"/>
          <w:szCs w:val="23"/>
          <w:lang w:eastAsia="en-US"/>
        </w:rPr>
        <w:t xml:space="preserve">TELECOMUNICAZIONI </w:t>
      </w:r>
    </w:p>
    <w:p w14:paraId="6173B24F" w14:textId="77777777" w:rsidR="00527087" w:rsidRPr="00486EA6" w:rsidRDefault="00527087" w:rsidP="00527087">
      <w:pPr>
        <w:pStyle w:val="Nessunaspaziatura"/>
        <w:jc w:val="center"/>
        <w:rPr>
          <w:rFonts w:eastAsiaTheme="minorHAnsi"/>
          <w:sz w:val="23"/>
          <w:szCs w:val="23"/>
          <w:lang w:eastAsia="en-US"/>
        </w:rPr>
      </w:pPr>
    </w:p>
    <w:p w14:paraId="5E820076" w14:textId="77777777" w:rsidR="00527087" w:rsidRPr="000D024F" w:rsidRDefault="00527087" w:rsidP="00527087">
      <w:pPr>
        <w:pStyle w:val="Nessunaspaziatura"/>
        <w:rPr>
          <w:rFonts w:ascii="Garamond" w:eastAsiaTheme="minorHAnsi" w:hAnsi="Garamond"/>
          <w:lang w:eastAsia="en-US"/>
        </w:rPr>
      </w:pPr>
      <w:r w:rsidRPr="000D024F">
        <w:rPr>
          <w:rFonts w:ascii="Garamond" w:eastAsiaTheme="minorHAnsi" w:hAnsi="Garamond"/>
          <w:b/>
          <w:bCs/>
          <w:iCs/>
          <w:lang w:eastAsia="en-US"/>
        </w:rPr>
        <w:t xml:space="preserve">PRIMA PARTE </w:t>
      </w:r>
    </w:p>
    <w:p w14:paraId="3C588ABB" w14:textId="77777777" w:rsidR="00527087" w:rsidRPr="00EA533E" w:rsidRDefault="00527087" w:rsidP="00527087">
      <w:pPr>
        <w:pStyle w:val="Nessunaspaziatura"/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eastAsiaTheme="minorHAnsi" w:hAnsi="Garamond"/>
          <w:sz w:val="20"/>
          <w:szCs w:val="20"/>
          <w:lang w:eastAsia="en-US"/>
        </w:rPr>
        <w:t xml:space="preserve">Si vuole realizzare una LAN in un edificio scolastico di tre piani che </w:t>
      </w:r>
      <w:r w:rsidRPr="00EA533E">
        <w:rPr>
          <w:rFonts w:ascii="Garamond" w:eastAsiaTheme="minorHAnsi" w:hAnsi="Garamond"/>
          <w:color w:val="000000"/>
          <w:sz w:val="20"/>
          <w:szCs w:val="20"/>
          <w:lang w:eastAsia="en-US"/>
        </w:rPr>
        <w:t xml:space="preserve">deve essere collegata ad internet tramite un ISP </w:t>
      </w:r>
      <w:r w:rsidRPr="00EA533E">
        <w:rPr>
          <w:rFonts w:ascii="Garamond" w:hAnsi="Garamond" w:cs="Tahoma"/>
          <w:color w:val="000000"/>
          <w:sz w:val="20"/>
          <w:szCs w:val="20"/>
        </w:rPr>
        <w:t xml:space="preserve">(fornitore di accesso Internet), con il quale </w:t>
      </w:r>
      <w:r>
        <w:rPr>
          <w:rFonts w:ascii="Garamond" w:hAnsi="Garamond" w:cs="Tahoma"/>
          <w:color w:val="000000"/>
          <w:sz w:val="20"/>
          <w:szCs w:val="20"/>
        </w:rPr>
        <w:t xml:space="preserve">è stato </w:t>
      </w:r>
      <w:r w:rsidRPr="00EA533E">
        <w:rPr>
          <w:rFonts w:ascii="Garamond" w:hAnsi="Garamond" w:cs="Tahoma"/>
          <w:color w:val="000000"/>
          <w:sz w:val="20"/>
          <w:szCs w:val="20"/>
        </w:rPr>
        <w:t>stipulato un contratto di tipo aziendale per la fornitura di una linea HDSL a 4 Mbit/s su doppino telefonico.</w:t>
      </w:r>
    </w:p>
    <w:p w14:paraId="2BCEF5EF" w14:textId="70F2263B" w:rsidR="00527087" w:rsidRDefault="00527087" w:rsidP="00527087">
      <w:pPr>
        <w:pStyle w:val="Default"/>
        <w:jc w:val="both"/>
        <w:rPr>
          <w:rFonts w:ascii="Garamond" w:hAnsi="Garamond" w:cs="Tahoma"/>
          <w:sz w:val="20"/>
          <w:szCs w:val="20"/>
        </w:rPr>
      </w:pPr>
      <w:r w:rsidRPr="00EA533E">
        <w:rPr>
          <w:rFonts w:ascii="Garamond" w:hAnsi="Garamond" w:cs="Tahoma"/>
          <w:sz w:val="20"/>
          <w:szCs w:val="20"/>
        </w:rPr>
        <w:t>Il Router HDSL è fornito dal</w:t>
      </w:r>
      <w:r>
        <w:rPr>
          <w:rFonts w:ascii="Garamond" w:hAnsi="Garamond" w:cs="Tahoma"/>
          <w:sz w:val="20"/>
          <w:szCs w:val="20"/>
        </w:rPr>
        <w:t>l’</w:t>
      </w:r>
      <w:r w:rsidRPr="00EA533E">
        <w:rPr>
          <w:rFonts w:ascii="Garamond" w:hAnsi="Garamond" w:cs="Tahoma"/>
          <w:sz w:val="20"/>
          <w:szCs w:val="20"/>
        </w:rPr>
        <w:t xml:space="preserve"> ISP in comodato d’uso (noleggio). </w:t>
      </w:r>
    </w:p>
    <w:p w14:paraId="7C3AE668" w14:textId="77777777" w:rsidR="00527087" w:rsidRPr="00EA533E" w:rsidRDefault="00527087" w:rsidP="00527087">
      <w:pPr>
        <w:pStyle w:val="Nessunaspaziatura"/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EA533E">
        <w:rPr>
          <w:rFonts w:ascii="Garamond" w:hAnsi="Garamond" w:cs="Tahoma"/>
          <w:color w:val="000000"/>
          <w:sz w:val="20"/>
          <w:szCs w:val="20"/>
        </w:rPr>
        <w:t>La LAN deve avere un proprio server Web che ospita il sito Internet scolastico e un server interno di posta elettronica.</w:t>
      </w:r>
    </w:p>
    <w:p w14:paraId="30F0C49C" w14:textId="77777777" w:rsidR="00527087" w:rsidRDefault="00527087" w:rsidP="00527087">
      <w:pPr>
        <w:pStyle w:val="Nessunaspaziatura"/>
        <w:jc w:val="both"/>
        <w:rPr>
          <w:rFonts w:ascii="Garamond" w:hAnsi="Garamond" w:cs="Tahoma"/>
          <w:color w:val="000000"/>
          <w:sz w:val="20"/>
          <w:szCs w:val="20"/>
        </w:rPr>
      </w:pPr>
      <w:r w:rsidRPr="00EA533E">
        <w:rPr>
          <w:rFonts w:ascii="Garamond" w:hAnsi="Garamond" w:cs="Tahoma"/>
          <w:color w:val="000000"/>
          <w:sz w:val="20"/>
          <w:szCs w:val="20"/>
        </w:rPr>
        <w:t>Le postazioni client</w:t>
      </w:r>
      <w:r>
        <w:rPr>
          <w:rFonts w:ascii="Garamond" w:hAnsi="Garamond" w:cs="Tahoma"/>
          <w:color w:val="000000"/>
          <w:sz w:val="20"/>
          <w:szCs w:val="20"/>
        </w:rPr>
        <w:t xml:space="preserve"> sono 120, disposte in modo non uniforme sui tre piani.</w:t>
      </w:r>
    </w:p>
    <w:p w14:paraId="1FB3746F" w14:textId="77777777" w:rsidR="00527087" w:rsidRPr="00EA533E" w:rsidRDefault="00527087" w:rsidP="00527087">
      <w:pPr>
        <w:pStyle w:val="Default"/>
        <w:jc w:val="both"/>
        <w:rPr>
          <w:rFonts w:ascii="Garamond" w:hAnsi="Garamond" w:cs="Tahoma"/>
          <w:sz w:val="20"/>
          <w:szCs w:val="20"/>
        </w:rPr>
      </w:pPr>
      <w:r w:rsidRPr="00EA533E">
        <w:rPr>
          <w:rFonts w:ascii="Garamond" w:hAnsi="Garamond" w:cs="Tahoma"/>
          <w:sz w:val="20"/>
          <w:szCs w:val="20"/>
        </w:rPr>
        <w:t>La LAN</w:t>
      </w:r>
      <w:r>
        <w:rPr>
          <w:rFonts w:ascii="Garamond" w:hAnsi="Garamond" w:cs="Tahoma"/>
          <w:sz w:val="20"/>
          <w:szCs w:val="20"/>
        </w:rPr>
        <w:t xml:space="preserve"> </w:t>
      </w:r>
      <w:r w:rsidRPr="00EA533E">
        <w:rPr>
          <w:rFonts w:ascii="Garamond" w:hAnsi="Garamond" w:cs="Tahoma"/>
          <w:sz w:val="20"/>
          <w:szCs w:val="20"/>
        </w:rPr>
        <w:t>deve soddisfare i seguenti requisiti:</w:t>
      </w:r>
    </w:p>
    <w:p w14:paraId="2082F84D" w14:textId="77777777" w:rsidR="00527087" w:rsidRPr="009C3592" w:rsidRDefault="00527087" w:rsidP="00527087">
      <w:pPr>
        <w:pStyle w:val="Default"/>
        <w:numPr>
          <w:ilvl w:val="0"/>
          <w:numId w:val="2"/>
        </w:numPr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9C3592">
        <w:rPr>
          <w:rFonts w:ascii="Garamond" w:hAnsi="Garamond" w:cs="Tahoma"/>
          <w:sz w:val="20"/>
          <w:szCs w:val="20"/>
        </w:rPr>
        <w:t>il server Web su Internet deve essere pubblicato in maniera sicura e visibile a tutti;</w:t>
      </w:r>
    </w:p>
    <w:p w14:paraId="5B7C700C" w14:textId="77777777" w:rsidR="00527087" w:rsidRPr="009C3592" w:rsidRDefault="00527087" w:rsidP="00527087">
      <w:pPr>
        <w:pStyle w:val="Default"/>
        <w:numPr>
          <w:ilvl w:val="0"/>
          <w:numId w:val="2"/>
        </w:numPr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9C3592">
        <w:rPr>
          <w:rFonts w:ascii="Garamond" w:hAnsi="Garamond" w:cs="Tahoma"/>
          <w:sz w:val="20"/>
          <w:szCs w:val="20"/>
        </w:rPr>
        <w:t>i server web e di posta elettronica devono risiedere in una DMZ (essendo a rischio attacchi);</w:t>
      </w:r>
    </w:p>
    <w:p w14:paraId="4FE3608A" w14:textId="77777777" w:rsidR="00527087" w:rsidRPr="009C3592" w:rsidRDefault="00527087" w:rsidP="00527087">
      <w:pPr>
        <w:pStyle w:val="Default"/>
        <w:numPr>
          <w:ilvl w:val="0"/>
          <w:numId w:val="2"/>
        </w:numPr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9C3592">
        <w:rPr>
          <w:rFonts w:ascii="Garamond" w:hAnsi="Garamond" w:cs="Tahoma"/>
          <w:sz w:val="20"/>
          <w:szCs w:val="20"/>
        </w:rPr>
        <w:t>la LAN deve essere adeguatamente protetta da attacchi esterni;</w:t>
      </w:r>
    </w:p>
    <w:p w14:paraId="60FB625A" w14:textId="77777777" w:rsidR="00527087" w:rsidRPr="009C3592" w:rsidRDefault="00527087" w:rsidP="00527087">
      <w:pPr>
        <w:pStyle w:val="Nessunaspaziatura"/>
        <w:numPr>
          <w:ilvl w:val="0"/>
          <w:numId w:val="2"/>
        </w:numPr>
        <w:jc w:val="both"/>
        <w:rPr>
          <w:rFonts w:ascii="Garamond" w:hAnsi="Garamond" w:cs="Tahoma"/>
          <w:color w:val="000000"/>
          <w:sz w:val="20"/>
          <w:szCs w:val="20"/>
        </w:rPr>
      </w:pPr>
      <w:r w:rsidRPr="009C3592">
        <w:rPr>
          <w:rFonts w:ascii="Garamond" w:hAnsi="Garamond" w:cs="Tahoma"/>
          <w:color w:val="000000"/>
          <w:sz w:val="20"/>
          <w:szCs w:val="20"/>
        </w:rPr>
        <w:t>deve essere previsto un access point per fornire la possibilità di accesso alla rete fissa tramite postazioni di lavoro wireless;</w:t>
      </w:r>
    </w:p>
    <w:p w14:paraId="3821FE94" w14:textId="77777777" w:rsidR="00527087" w:rsidRPr="009C3592" w:rsidRDefault="00527087" w:rsidP="00527087">
      <w:pPr>
        <w:pStyle w:val="Default"/>
        <w:numPr>
          <w:ilvl w:val="0"/>
          <w:numId w:val="2"/>
        </w:numPr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9C3592">
        <w:rPr>
          <w:rFonts w:ascii="Garamond" w:hAnsi="Garamond" w:cs="Tahoma"/>
          <w:sz w:val="20"/>
          <w:szCs w:val="20"/>
        </w:rPr>
        <w:t>deve essere possibile bloccare la navigazione su alcuni siti Web non autorizzati;</w:t>
      </w:r>
    </w:p>
    <w:p w14:paraId="56EA474F" w14:textId="77777777" w:rsidR="00527087" w:rsidRPr="009C3592" w:rsidRDefault="00527087" w:rsidP="00527087">
      <w:pPr>
        <w:pStyle w:val="Default"/>
        <w:numPr>
          <w:ilvl w:val="0"/>
          <w:numId w:val="2"/>
        </w:numPr>
        <w:jc w:val="both"/>
        <w:rPr>
          <w:rFonts w:ascii="Garamond" w:eastAsiaTheme="minorHAnsi" w:hAnsi="Garamond"/>
          <w:sz w:val="20"/>
          <w:szCs w:val="20"/>
          <w:lang w:eastAsia="en-US"/>
        </w:rPr>
      </w:pPr>
      <w:r w:rsidRPr="009C3592">
        <w:rPr>
          <w:rFonts w:ascii="Garamond" w:hAnsi="Garamond" w:cs="Tahoma"/>
          <w:sz w:val="20"/>
          <w:szCs w:val="20"/>
        </w:rPr>
        <w:t>si deve creare un File Server con Backup di tutti i dati sia amministrativi che didattici;</w:t>
      </w:r>
    </w:p>
    <w:p w14:paraId="100E2C34" w14:textId="0AC42799" w:rsidR="00527087" w:rsidRPr="009C3592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 w:rsidRPr="009C3592">
        <w:rPr>
          <w:rFonts w:ascii="Garamond" w:hAnsi="Garamond"/>
          <w:sz w:val="20"/>
          <w:szCs w:val="20"/>
        </w:rPr>
        <w:t>Il candidato, formulate le opportune ipotesi aggiuntive, sviluppi i seguenti punti:</w:t>
      </w:r>
    </w:p>
    <w:p w14:paraId="0AC26F0E" w14:textId="77777777" w:rsidR="00527087" w:rsidRDefault="00527087" w:rsidP="00527087">
      <w:pPr>
        <w:pStyle w:val="Nessunaspaziatura"/>
        <w:numPr>
          <w:ilvl w:val="0"/>
          <w:numId w:val="4"/>
        </w:numPr>
        <w:jc w:val="both"/>
        <w:rPr>
          <w:rFonts w:ascii="Garamond" w:eastAsiaTheme="minorHAnsi" w:hAnsi="Garamond"/>
          <w:sz w:val="20"/>
          <w:szCs w:val="20"/>
        </w:rPr>
      </w:pPr>
      <w:r w:rsidRPr="009C3592">
        <w:rPr>
          <w:rFonts w:ascii="Garamond" w:eastAsiaTheme="minorHAnsi" w:hAnsi="Garamond"/>
          <w:sz w:val="20"/>
          <w:szCs w:val="20"/>
        </w:rPr>
        <w:t>proponga un progetto grafico dell’infrastruttura di rete, indicando le risorse hardware e software</w:t>
      </w:r>
      <w:r w:rsidRPr="00A04FDA">
        <w:rPr>
          <w:rFonts w:ascii="Garamond" w:eastAsiaTheme="minorHAnsi" w:hAnsi="Garamond"/>
          <w:sz w:val="20"/>
          <w:szCs w:val="20"/>
        </w:rPr>
        <w:t xml:space="preserve"> necessarie, esaminandone in particolare l’architettura, gli apparati e le caratteristiche de</w:t>
      </w:r>
      <w:r>
        <w:rPr>
          <w:rFonts w:ascii="Garamond" w:eastAsiaTheme="minorHAnsi" w:hAnsi="Garamond"/>
          <w:sz w:val="20"/>
          <w:szCs w:val="20"/>
        </w:rPr>
        <w:t>i</w:t>
      </w:r>
      <w:r w:rsidRPr="00A04FDA">
        <w:rPr>
          <w:rFonts w:ascii="Garamond" w:eastAsiaTheme="minorHAnsi" w:hAnsi="Garamond"/>
          <w:sz w:val="20"/>
          <w:szCs w:val="20"/>
        </w:rPr>
        <w:t xml:space="preserve"> collegament</w:t>
      </w:r>
      <w:r>
        <w:rPr>
          <w:rFonts w:ascii="Garamond" w:eastAsiaTheme="minorHAnsi" w:hAnsi="Garamond"/>
          <w:sz w:val="20"/>
          <w:szCs w:val="20"/>
        </w:rPr>
        <w:t>i</w:t>
      </w:r>
      <w:r w:rsidRPr="00A04FDA">
        <w:rPr>
          <w:rFonts w:ascii="Garamond" w:eastAsiaTheme="minorHAnsi" w:hAnsi="Garamond"/>
          <w:sz w:val="20"/>
          <w:szCs w:val="20"/>
        </w:rPr>
        <w:t>;</w:t>
      </w:r>
    </w:p>
    <w:p w14:paraId="602B2D59" w14:textId="343C14ED" w:rsidR="00527087" w:rsidRDefault="00527087" w:rsidP="00527087">
      <w:pPr>
        <w:pStyle w:val="Nessunaspaziatura"/>
        <w:numPr>
          <w:ilvl w:val="0"/>
          <w:numId w:val="4"/>
        </w:numPr>
        <w:jc w:val="both"/>
        <w:rPr>
          <w:rFonts w:ascii="Garamond" w:eastAsiaTheme="minorHAnsi" w:hAnsi="Garamond"/>
          <w:sz w:val="20"/>
          <w:szCs w:val="20"/>
        </w:rPr>
      </w:pPr>
      <w:r w:rsidRPr="00A04FDA">
        <w:rPr>
          <w:rFonts w:ascii="Garamond" w:eastAsiaTheme="minorHAnsi" w:hAnsi="Garamond"/>
          <w:sz w:val="20"/>
          <w:szCs w:val="20"/>
        </w:rPr>
        <w:t xml:space="preserve">definisca un piano di indirizzamento IPv4 </w:t>
      </w:r>
      <w:r>
        <w:rPr>
          <w:rFonts w:ascii="Garamond" w:eastAsiaTheme="minorHAnsi" w:hAnsi="Garamond"/>
          <w:sz w:val="20"/>
          <w:szCs w:val="20"/>
        </w:rPr>
        <w:t xml:space="preserve">statico </w:t>
      </w:r>
      <w:r w:rsidRPr="00A04FDA">
        <w:rPr>
          <w:rFonts w:ascii="Garamond" w:eastAsiaTheme="minorHAnsi" w:hAnsi="Garamond"/>
          <w:sz w:val="20"/>
          <w:szCs w:val="20"/>
        </w:rPr>
        <w:t xml:space="preserve">per l'infrastruttura di rete proposta ; </w:t>
      </w:r>
    </w:p>
    <w:p w14:paraId="4D09C0D1" w14:textId="7234C922" w:rsidR="00527087" w:rsidRPr="00527087" w:rsidRDefault="00527087" w:rsidP="00527087">
      <w:pPr>
        <w:pStyle w:val="Nessunaspaziatura"/>
        <w:numPr>
          <w:ilvl w:val="0"/>
          <w:numId w:val="4"/>
        </w:numPr>
        <w:jc w:val="both"/>
        <w:rPr>
          <w:rFonts w:ascii="Garamond" w:eastAsiaTheme="minorHAnsi" w:hAnsi="Garamond"/>
          <w:sz w:val="20"/>
          <w:szCs w:val="20"/>
        </w:rPr>
      </w:pPr>
      <w:r>
        <w:rPr>
          <w:rFonts w:ascii="Garamond" w:eastAsiaTheme="minorHAnsi" w:hAnsi="Garamond"/>
          <w:sz w:val="20"/>
          <w:szCs w:val="20"/>
        </w:rPr>
        <w:t>illustri le procedure di configurazione degli indirizzi IP statici (in Windows).</w:t>
      </w:r>
    </w:p>
    <w:p w14:paraId="0A36FECD" w14:textId="77777777" w:rsidR="00527087" w:rsidRPr="00A04FDA" w:rsidRDefault="00527087" w:rsidP="00527087">
      <w:pPr>
        <w:pStyle w:val="Nessunaspaziatura"/>
        <w:ind w:left="360"/>
        <w:jc w:val="both"/>
        <w:rPr>
          <w:rFonts w:ascii="Garamond" w:eastAsiaTheme="minorHAnsi" w:hAnsi="Garamond"/>
          <w:sz w:val="20"/>
          <w:szCs w:val="20"/>
        </w:rPr>
      </w:pPr>
    </w:p>
    <w:p w14:paraId="7AD9AF06" w14:textId="77777777" w:rsidR="00527087" w:rsidRDefault="00527087" w:rsidP="00527087">
      <w:pPr>
        <w:pStyle w:val="Default"/>
        <w:rPr>
          <w:rFonts w:ascii="Tahoma" w:hAnsi="Tahoma" w:cs="Tahoma"/>
          <w:sz w:val="20"/>
          <w:szCs w:val="20"/>
        </w:rPr>
      </w:pPr>
    </w:p>
    <w:p w14:paraId="0C1C6DFF" w14:textId="77777777" w:rsidR="00527087" w:rsidRPr="000D024F" w:rsidRDefault="00527087" w:rsidP="00527087">
      <w:pPr>
        <w:autoSpaceDE w:val="0"/>
        <w:autoSpaceDN w:val="0"/>
        <w:adjustRightInd w:val="0"/>
        <w:rPr>
          <w:rFonts w:ascii="Garamond" w:eastAsiaTheme="minorHAnsi" w:hAnsi="Garamond"/>
          <w:color w:val="000000"/>
          <w:lang w:eastAsia="en-US"/>
        </w:rPr>
      </w:pPr>
      <w:r w:rsidRPr="000D024F">
        <w:rPr>
          <w:rFonts w:ascii="Garamond" w:eastAsiaTheme="minorHAnsi" w:hAnsi="Garamond"/>
          <w:b/>
          <w:bCs/>
          <w:iCs/>
          <w:color w:val="000000"/>
          <w:lang w:eastAsia="en-US"/>
        </w:rPr>
        <w:t xml:space="preserve">SECONDA PARTE </w:t>
      </w:r>
    </w:p>
    <w:p w14:paraId="39B48A02" w14:textId="0CC3D7C2" w:rsidR="00527087" w:rsidRPr="00A04FDA" w:rsidRDefault="00527087" w:rsidP="00527087">
      <w:pPr>
        <w:pStyle w:val="Default"/>
        <w:jc w:val="both"/>
        <w:rPr>
          <w:rFonts w:ascii="Garamond" w:eastAsiaTheme="minorHAnsi" w:hAnsi="Garamond"/>
          <w:bCs/>
          <w:iCs/>
          <w:sz w:val="20"/>
          <w:szCs w:val="20"/>
          <w:lang w:eastAsia="en-US"/>
        </w:rPr>
      </w:pPr>
      <w:r w:rsidRPr="00A04FDA">
        <w:rPr>
          <w:rFonts w:ascii="Garamond" w:eastAsiaTheme="minorHAnsi" w:hAnsi="Garamond"/>
          <w:bCs/>
          <w:iCs/>
          <w:sz w:val="20"/>
          <w:szCs w:val="20"/>
          <w:lang w:eastAsia="en-US"/>
        </w:rPr>
        <w:t>Il candidato per ciascun</w:t>
      </w:r>
      <w:r>
        <w:rPr>
          <w:rFonts w:ascii="Garamond" w:eastAsiaTheme="minorHAnsi" w:hAnsi="Garamond"/>
          <w:bCs/>
          <w:iCs/>
          <w:sz w:val="20"/>
          <w:szCs w:val="20"/>
          <w:lang w:eastAsia="en-US"/>
        </w:rPr>
        <w:t xml:space="preserve">o dei seguenti quisiti </w:t>
      </w:r>
      <w:r w:rsidRPr="00A04FDA">
        <w:rPr>
          <w:rFonts w:ascii="Garamond" w:eastAsiaTheme="minorHAnsi" w:hAnsi="Garamond"/>
          <w:bCs/>
          <w:iCs/>
          <w:sz w:val="20"/>
          <w:szCs w:val="20"/>
          <w:lang w:eastAsia="en-US"/>
        </w:rPr>
        <w:t>formuli una risposta:</w:t>
      </w:r>
    </w:p>
    <w:p w14:paraId="197645D3" w14:textId="77777777" w:rsidR="00527087" w:rsidRPr="0015165E" w:rsidRDefault="00527087" w:rsidP="00527087">
      <w:pPr>
        <w:pStyle w:val="Paragrafoelenco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  <w:r w:rsidRPr="0015165E">
        <w:rPr>
          <w:rFonts w:ascii="Garamond" w:hAnsi="Garamond"/>
          <w:sz w:val="20"/>
          <w:szCs w:val="20"/>
        </w:rPr>
        <w:t>Una fibra multimodo di lunghezza L = 4 km presenta una banda modale per unità di lunghezza B</w:t>
      </w:r>
      <w:r w:rsidRPr="0015165E">
        <w:rPr>
          <w:rFonts w:ascii="Garamond" w:hAnsi="Garamond"/>
          <w:sz w:val="20"/>
          <w:szCs w:val="20"/>
          <w:vertAlign w:val="subscript"/>
        </w:rPr>
        <w:t>m0</w:t>
      </w:r>
      <w:r w:rsidRPr="0015165E">
        <w:rPr>
          <w:rFonts w:ascii="Garamond" w:hAnsi="Garamond"/>
          <w:sz w:val="20"/>
          <w:szCs w:val="20"/>
        </w:rPr>
        <w:t xml:space="preserve"> = 1550 MHz∙km. Nel caso la fibra sia pilotata da un laser avente larghezza spettrale</w:t>
      </w:r>
      <w:r w:rsidRPr="0015165E">
        <w:rPr>
          <w:rFonts w:ascii="Symbol" w:hAnsi="Symbol"/>
          <w:sz w:val="20"/>
          <w:szCs w:val="20"/>
        </w:rPr>
        <w:t></w:t>
      </w:r>
      <w:r w:rsidRPr="0015165E">
        <w:rPr>
          <w:rFonts w:ascii="Symbol" w:hAnsi="Symbol"/>
          <w:sz w:val="20"/>
          <w:szCs w:val="20"/>
        </w:rPr>
        <w:t></w:t>
      </w:r>
      <w:r w:rsidRPr="0015165E">
        <w:rPr>
          <w:rFonts w:ascii="Symbol" w:hAnsi="Symbol"/>
          <w:sz w:val="20"/>
          <w:szCs w:val="20"/>
        </w:rPr>
        <w:t></w:t>
      </w:r>
      <w:r w:rsidRPr="0015165E">
        <w:rPr>
          <w:rFonts w:ascii="Garamond" w:hAnsi="Garamond"/>
          <w:sz w:val="20"/>
          <w:szCs w:val="20"/>
        </w:rPr>
        <w:t xml:space="preserve"> = 3 nm che lavora in prima finestra con coefficiente di dispersione cromatica </w:t>
      </w:r>
      <w:r w:rsidRPr="0015165E">
        <w:rPr>
          <w:rFonts w:ascii="Symbol" w:hAnsi="Symbol"/>
          <w:sz w:val="20"/>
          <w:szCs w:val="20"/>
        </w:rPr>
        <w:t></w:t>
      </w:r>
      <w:r w:rsidRPr="0015165E">
        <w:rPr>
          <w:rFonts w:ascii="Garamond" w:hAnsi="Garamond"/>
          <w:sz w:val="20"/>
          <w:szCs w:val="20"/>
        </w:rPr>
        <w:t xml:space="preserve"> = -90 ps/nm∙km, determinare la banda modale, la banda cromatica e la banda complessiva della fibra.</w:t>
      </w:r>
    </w:p>
    <w:p w14:paraId="69616A52" w14:textId="77777777" w:rsidR="00527087" w:rsidRPr="000D024F" w:rsidRDefault="00527087" w:rsidP="00527087">
      <w:pPr>
        <w:pStyle w:val="Paragrafoelenco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Garamond" w:hAnsi="Garamond"/>
          <w:sz w:val="20"/>
          <w:szCs w:val="20"/>
        </w:rPr>
      </w:pPr>
      <w:r w:rsidRPr="000D024F">
        <w:rPr>
          <w:rFonts w:ascii="Garamond" w:hAnsi="Garamond"/>
          <w:sz w:val="20"/>
          <w:szCs w:val="20"/>
        </w:rPr>
        <w:t>Una portante sinusoidale avente ampiezza A</w:t>
      </w:r>
      <w:r w:rsidRPr="000D024F">
        <w:rPr>
          <w:rFonts w:ascii="Garamond" w:hAnsi="Garamond"/>
          <w:sz w:val="20"/>
          <w:szCs w:val="20"/>
          <w:vertAlign w:val="subscript"/>
        </w:rPr>
        <w:t>M</w:t>
      </w:r>
      <w:r w:rsidRPr="000D024F">
        <w:rPr>
          <w:rFonts w:ascii="Garamond" w:hAnsi="Garamond"/>
          <w:sz w:val="20"/>
          <w:szCs w:val="20"/>
        </w:rPr>
        <w:t xml:space="preserve"> = 0,2 V è modulata con tecnica FSK incoerente da una sequenza modulante binaria. Sapendo che le frequenze di manipolazione sono f</w:t>
      </w:r>
      <w:r w:rsidRPr="000D024F">
        <w:rPr>
          <w:rFonts w:ascii="Garamond" w:hAnsi="Garamond"/>
          <w:sz w:val="20"/>
          <w:szCs w:val="20"/>
          <w:vertAlign w:val="subscript"/>
        </w:rPr>
        <w:t>1</w:t>
      </w:r>
      <w:r w:rsidRPr="000D024F">
        <w:rPr>
          <w:rFonts w:ascii="Garamond" w:hAnsi="Garamond"/>
          <w:sz w:val="20"/>
          <w:szCs w:val="20"/>
        </w:rPr>
        <w:t>=2100 Hz e f</w:t>
      </w:r>
      <w:r w:rsidRPr="000D024F">
        <w:rPr>
          <w:rFonts w:ascii="Garamond" w:hAnsi="Garamond"/>
          <w:sz w:val="20"/>
          <w:szCs w:val="20"/>
          <w:vertAlign w:val="subscript"/>
        </w:rPr>
        <w:t>2</w:t>
      </w:r>
      <w:r w:rsidRPr="000D024F">
        <w:rPr>
          <w:rFonts w:ascii="Garamond" w:hAnsi="Garamond"/>
          <w:sz w:val="20"/>
          <w:szCs w:val="20"/>
        </w:rPr>
        <w:t xml:space="preserve"> = 1200 Hz e che l'indice di modulazione è m</w:t>
      </w:r>
      <w:r w:rsidRPr="000D024F">
        <w:rPr>
          <w:rFonts w:ascii="Garamond" w:hAnsi="Garamond"/>
          <w:sz w:val="20"/>
          <w:szCs w:val="20"/>
          <w:vertAlign w:val="subscript"/>
        </w:rPr>
        <w:t>f</w:t>
      </w:r>
      <w:r w:rsidRPr="000D024F">
        <w:rPr>
          <w:rFonts w:ascii="Garamond" w:hAnsi="Garamond"/>
          <w:sz w:val="20"/>
          <w:szCs w:val="20"/>
        </w:rPr>
        <w:t xml:space="preserve"> = 0,70, determinare la velocità di trasmissione dell'informazione e la potenza del segnale FSK riferita a un carico normalizzato (1 </w:t>
      </w:r>
      <w:r w:rsidRPr="000D024F">
        <w:rPr>
          <w:rFonts w:ascii="Symbol" w:hAnsi="Symbol"/>
          <w:sz w:val="20"/>
          <w:szCs w:val="20"/>
        </w:rPr>
        <w:t></w:t>
      </w:r>
      <w:r w:rsidRPr="000D024F">
        <w:rPr>
          <w:rFonts w:ascii="Garamond" w:hAnsi="Garamond"/>
          <w:sz w:val="20"/>
          <w:szCs w:val="20"/>
        </w:rPr>
        <w:t>).</w:t>
      </w:r>
    </w:p>
    <w:p w14:paraId="5938AE3E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6E817449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775706B5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60A94710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14214E63" w14:textId="6E1500DB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36CEB3CA" w14:textId="32D42B51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108EA197" w14:textId="4AD9C531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20A7682C" w14:textId="77777777" w:rsidR="0057327F" w:rsidRPr="0072324E" w:rsidRDefault="0057327F" w:rsidP="0072324E">
      <w:pPr>
        <w:autoSpaceDE w:val="0"/>
        <w:autoSpaceDN w:val="0"/>
        <w:adjustRightInd w:val="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515419D4" w14:textId="77777777" w:rsidR="0057327F" w:rsidRDefault="0057327F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168362AE" w14:textId="77777777" w:rsidR="00AB479A" w:rsidRDefault="00AB479A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252A55F1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03E47697" w14:textId="77777777" w:rsidR="009C3592" w:rsidRDefault="009C3592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642FD6E4" w14:textId="77777777" w:rsidR="00527087" w:rsidRDefault="00527087" w:rsidP="00527087">
      <w:pPr>
        <w:pStyle w:val="Paragrafoelenco"/>
        <w:autoSpaceDE w:val="0"/>
        <w:autoSpaceDN w:val="0"/>
        <w:adjustRightInd w:val="0"/>
        <w:ind w:left="36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</w:p>
    <w:p w14:paraId="1A53C897" w14:textId="77777777" w:rsidR="00527087" w:rsidRPr="00D32092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/>
          <w:color w:val="000000"/>
          <w:sz w:val="20"/>
          <w:szCs w:val="20"/>
          <w:lang w:eastAsia="en-US"/>
        </w:rPr>
        <w:t>________________________________________________</w:t>
      </w:r>
    </w:p>
    <w:p w14:paraId="1B430194" w14:textId="77777777" w:rsidR="00527087" w:rsidRPr="0032553D" w:rsidRDefault="00527087" w:rsidP="00527087">
      <w:pPr>
        <w:autoSpaceDE w:val="0"/>
        <w:autoSpaceDN w:val="0"/>
        <w:adjustRightInd w:val="0"/>
        <w:rPr>
          <w:rFonts w:ascii="Garamond" w:eastAsiaTheme="minorHAnsi" w:hAnsi="Garamond"/>
          <w:color w:val="000000"/>
          <w:sz w:val="18"/>
          <w:szCs w:val="18"/>
          <w:lang w:eastAsia="en-US"/>
        </w:rPr>
      </w:pPr>
      <w:r w:rsidRPr="0032553D">
        <w:rPr>
          <w:rFonts w:ascii="Garamond" w:eastAsiaTheme="minorHAnsi" w:hAnsi="Garamond"/>
          <w:color w:val="000000"/>
          <w:sz w:val="18"/>
          <w:szCs w:val="18"/>
          <w:lang w:eastAsia="en-US"/>
        </w:rPr>
        <w:t xml:space="preserve">Durata massima della prova: 6 ore. </w:t>
      </w:r>
    </w:p>
    <w:p w14:paraId="74A0517F" w14:textId="77777777" w:rsidR="00527087" w:rsidRPr="0032553D" w:rsidRDefault="00527087" w:rsidP="00527087">
      <w:pPr>
        <w:autoSpaceDE w:val="0"/>
        <w:autoSpaceDN w:val="0"/>
        <w:adjustRightInd w:val="0"/>
        <w:rPr>
          <w:rFonts w:ascii="Garamond" w:eastAsiaTheme="minorHAnsi" w:hAnsi="Garamond"/>
          <w:color w:val="000000"/>
          <w:sz w:val="18"/>
          <w:szCs w:val="18"/>
          <w:lang w:eastAsia="en-US"/>
        </w:rPr>
      </w:pPr>
      <w:r w:rsidRPr="0032553D">
        <w:rPr>
          <w:rFonts w:ascii="Garamond" w:eastAsiaTheme="minorHAnsi" w:hAnsi="Garamond"/>
          <w:color w:val="000000"/>
          <w:sz w:val="18"/>
          <w:szCs w:val="18"/>
          <w:lang w:eastAsia="en-US"/>
        </w:rPr>
        <w:t xml:space="preserve">È consentito l’uso di manuali tecnici e di calcolatrice non programmabile. </w:t>
      </w:r>
    </w:p>
    <w:p w14:paraId="456360F5" w14:textId="77777777" w:rsidR="00527087" w:rsidRPr="0032553D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/>
          <w:color w:val="000000"/>
          <w:sz w:val="20"/>
          <w:szCs w:val="20"/>
          <w:lang w:eastAsia="en-US"/>
        </w:rPr>
      </w:pPr>
      <w:r w:rsidRPr="0032553D">
        <w:rPr>
          <w:rFonts w:ascii="Garamond" w:eastAsiaTheme="minorHAnsi" w:hAnsi="Garamond"/>
          <w:color w:val="000000"/>
          <w:sz w:val="18"/>
          <w:szCs w:val="18"/>
          <w:lang w:eastAsia="en-US"/>
        </w:rPr>
        <w:t xml:space="preserve">È consentito l’uso del dizionario bilingue (italiano-lingua del paese di provenienza) per i candidati di madrelingua non italiana. </w:t>
      </w:r>
    </w:p>
    <w:p w14:paraId="039C7CDA" w14:textId="77777777" w:rsidR="0072324E" w:rsidRDefault="0072324E">
      <w:pPr>
        <w:spacing w:after="160" w:line="259" w:lineRule="auto"/>
        <w:rPr>
          <w:rFonts w:ascii="Garamond" w:eastAsiaTheme="minorHAnsi" w:hAnsi="Garamond"/>
          <w:b/>
          <w:color w:val="000000"/>
          <w:lang w:eastAsia="en-US"/>
        </w:rPr>
      </w:pPr>
      <w:r>
        <w:rPr>
          <w:rFonts w:ascii="Garamond" w:eastAsiaTheme="minorHAnsi" w:hAnsi="Garamond"/>
          <w:b/>
          <w:lang w:eastAsia="en-US"/>
        </w:rPr>
        <w:br w:type="page"/>
      </w:r>
    </w:p>
    <w:p w14:paraId="108B7F88" w14:textId="05CC2462" w:rsidR="00527087" w:rsidRDefault="00527087" w:rsidP="00527087">
      <w:pPr>
        <w:pStyle w:val="Default"/>
        <w:jc w:val="center"/>
        <w:rPr>
          <w:rFonts w:ascii="Garamond" w:eastAsiaTheme="minorHAnsi" w:hAnsi="Garamond"/>
          <w:b/>
          <w:lang w:eastAsia="en-US"/>
        </w:rPr>
      </w:pPr>
      <w:r>
        <w:rPr>
          <w:rFonts w:ascii="Garamond" w:eastAsiaTheme="minorHAnsi" w:hAnsi="Garamond"/>
          <w:b/>
          <w:lang w:eastAsia="en-US"/>
        </w:rPr>
        <w:lastRenderedPageBreak/>
        <w:t xml:space="preserve">SOLUZIONE PRIMA PARTE </w:t>
      </w:r>
    </w:p>
    <w:p w14:paraId="6EA628AA" w14:textId="77777777" w:rsidR="009C3592" w:rsidRDefault="009C3592" w:rsidP="00527087">
      <w:pPr>
        <w:pStyle w:val="Default"/>
        <w:jc w:val="center"/>
        <w:rPr>
          <w:rFonts w:ascii="Garamond" w:eastAsiaTheme="minorHAnsi" w:hAnsi="Garamond"/>
          <w:b/>
          <w:lang w:eastAsia="en-US"/>
        </w:rPr>
      </w:pPr>
    </w:p>
    <w:p w14:paraId="52A846CB" w14:textId="77777777" w:rsidR="00527087" w:rsidRDefault="00527087" w:rsidP="00527087">
      <w:pPr>
        <w:pStyle w:val="Nessunaspaziatura"/>
        <w:jc w:val="both"/>
        <w:rPr>
          <w:rFonts w:ascii="Garamond" w:eastAsiaTheme="minorHAnsi" w:hAnsi="Garamond"/>
        </w:rPr>
      </w:pPr>
      <w:r>
        <w:rPr>
          <w:rFonts w:ascii="Garamond" w:eastAsiaTheme="minorHAnsi" w:hAnsi="Garamond"/>
          <w:b/>
          <w:lang w:eastAsia="en-US"/>
        </w:rPr>
        <w:t xml:space="preserve">Punto 1 </w:t>
      </w:r>
      <w:r>
        <w:rPr>
          <w:rFonts w:ascii="Garamond" w:eastAsiaTheme="minorHAnsi" w:hAnsi="Garamond"/>
          <w:lang w:eastAsia="en-US"/>
        </w:rPr>
        <w:t>-</w:t>
      </w:r>
      <w:r>
        <w:rPr>
          <w:rFonts w:ascii="Garamond" w:eastAsiaTheme="minorHAnsi" w:hAnsi="Garamond"/>
          <w:b/>
          <w:lang w:eastAsia="en-US"/>
        </w:rPr>
        <w:t xml:space="preserve"> </w:t>
      </w:r>
      <w:r>
        <w:rPr>
          <w:rFonts w:ascii="Garamond" w:eastAsiaTheme="minorHAnsi" w:hAnsi="Garamond"/>
          <w:i/>
          <w:lang w:eastAsia="en-US"/>
        </w:rPr>
        <w:t xml:space="preserve">Il candidato </w:t>
      </w:r>
      <w:r>
        <w:rPr>
          <w:rFonts w:ascii="Garamond" w:eastAsiaTheme="minorHAnsi" w:hAnsi="Garamond"/>
          <w:i/>
        </w:rPr>
        <w:t>proponga un progetto grafico dell’infrastruttura di rete, indicando le risorse hardware e software necessarie esaminandone, in particolare, l’architettura, gli apparati e le caratteristiche dei collegamenti.</w:t>
      </w:r>
    </w:p>
    <w:p w14:paraId="1CB0B10A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</w:p>
    <w:p w14:paraId="41849790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>La seguente figura mostra la struttura della LAN proposta da analizzare approfonditamente in ogni sua parte.</w:t>
      </w:r>
    </w:p>
    <w:p w14:paraId="16B73B5E" w14:textId="77777777" w:rsidR="00527087" w:rsidRDefault="00527087" w:rsidP="00527087">
      <w:pPr>
        <w:jc w:val="both"/>
        <w:rPr>
          <w:rFonts w:ascii="Tahoma" w:hAnsi="Tahoma" w:cs="Tahoma"/>
          <w:color w:val="000000"/>
          <w:sz w:val="20"/>
          <w:szCs w:val="20"/>
        </w:rPr>
      </w:pPr>
    </w:p>
    <w:p w14:paraId="0E6D46A4" w14:textId="77777777" w:rsidR="00527087" w:rsidRDefault="00527087" w:rsidP="00527087">
      <w:pPr>
        <w:jc w:val="center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noProof/>
          <w:color w:val="000000"/>
          <w:sz w:val="20"/>
          <w:szCs w:val="20"/>
        </w:rPr>
        <w:drawing>
          <wp:inline distT="0" distB="0" distL="0" distR="0" wp14:anchorId="7F745E9E" wp14:editId="2E5ED267">
            <wp:extent cx="3629025" cy="4255770"/>
            <wp:effectExtent l="19050" t="0" r="9525" b="0"/>
            <wp:docPr id="12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425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3BAB9E" w14:textId="77777777" w:rsidR="00527087" w:rsidRDefault="00527087" w:rsidP="00527087">
      <w:pPr>
        <w:jc w:val="center"/>
        <w:rPr>
          <w:rFonts w:ascii="Tahoma" w:hAnsi="Tahoma" w:cs="Tahoma"/>
          <w:color w:val="000000"/>
          <w:sz w:val="16"/>
          <w:szCs w:val="16"/>
        </w:rPr>
      </w:pPr>
      <w:r>
        <w:rPr>
          <w:rFonts w:ascii="Garamond" w:hAnsi="Garamond" w:cs="Tahoma"/>
          <w:color w:val="000000"/>
          <w:sz w:val="16"/>
          <w:szCs w:val="16"/>
        </w:rPr>
        <w:t>Struttura della LAN da realizzare</w:t>
      </w:r>
    </w:p>
    <w:p w14:paraId="39337C0E" w14:textId="77777777" w:rsidR="00527087" w:rsidRDefault="00527087" w:rsidP="00527087">
      <w:pPr>
        <w:pStyle w:val="Nessunaspaziatura"/>
        <w:rPr>
          <w:rFonts w:ascii="Garamond" w:hAnsi="Garamond"/>
          <w:b/>
        </w:rPr>
      </w:pPr>
    </w:p>
    <w:p w14:paraId="072AECA5" w14:textId="77777777" w:rsidR="00527087" w:rsidRDefault="00527087" w:rsidP="00527087">
      <w:pPr>
        <w:pStyle w:val="Nessunaspaziatura"/>
        <w:jc w:val="both"/>
        <w:rPr>
          <w:rFonts w:ascii="Garamond" w:hAnsi="Garamond"/>
          <w:b/>
          <w:sz w:val="20"/>
          <w:szCs w:val="20"/>
        </w:rPr>
      </w:pPr>
      <w:r>
        <w:rPr>
          <w:rFonts w:ascii="Garamond" w:hAnsi="Garamond"/>
          <w:b/>
          <w:sz w:val="20"/>
          <w:szCs w:val="20"/>
        </w:rPr>
        <w:t>Realizzazione del Cablaggio dell’edificio</w:t>
      </w:r>
    </w:p>
    <w:p w14:paraId="14C53B54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Essendo l’edificio da cablare formato da tre piani, per ciascuno di essi occorre realizzare un cablaggio orizzontale.</w:t>
      </w:r>
    </w:p>
    <w:p w14:paraId="6D81C0A2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Tutte le estremità dei cavi che partono dalle prese a muro devono essere convogliate in un armadio a rack, denominato </w:t>
      </w:r>
      <w:r>
        <w:rPr>
          <w:rFonts w:ascii="Garamond" w:hAnsi="Garamond"/>
          <w:b/>
          <w:sz w:val="20"/>
          <w:szCs w:val="20"/>
        </w:rPr>
        <w:t>Centro Stella di piano</w:t>
      </w:r>
      <w:r w:rsidRPr="008E3744">
        <w:rPr>
          <w:rFonts w:ascii="Garamond" w:hAnsi="Garamond"/>
          <w:sz w:val="20"/>
          <w:szCs w:val="20"/>
        </w:rPr>
        <w:t xml:space="preserve">, </w:t>
      </w:r>
      <w:r>
        <w:rPr>
          <w:rFonts w:ascii="Garamond" w:hAnsi="Garamond"/>
          <w:sz w:val="20"/>
          <w:szCs w:val="20"/>
        </w:rPr>
        <w:t>come mostrato nella figura che segue.</w:t>
      </w:r>
    </w:p>
    <w:p w14:paraId="25C7ECC2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01D28328" w14:textId="77777777" w:rsidR="00527087" w:rsidRDefault="00527087" w:rsidP="00527087">
      <w:pPr>
        <w:pStyle w:val="Nessunaspaziatura"/>
        <w:jc w:val="center"/>
      </w:pPr>
      <w:r>
        <w:rPr>
          <w:noProof/>
        </w:rPr>
        <w:drawing>
          <wp:inline distT="0" distB="0" distL="0" distR="0" wp14:anchorId="06BA8EC4" wp14:editId="3E03A469">
            <wp:extent cx="3669030" cy="1696720"/>
            <wp:effectExtent l="19050" t="0" r="7620" b="0"/>
            <wp:docPr id="1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030" cy="169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FE3D3F" w14:textId="77777777" w:rsidR="00527087" w:rsidRDefault="00527087" w:rsidP="00527087">
      <w:pPr>
        <w:pStyle w:val="Nessunaspaziatura"/>
        <w:jc w:val="center"/>
        <w:rPr>
          <w:sz w:val="16"/>
          <w:szCs w:val="16"/>
        </w:rPr>
      </w:pPr>
      <w:r>
        <w:rPr>
          <w:sz w:val="16"/>
          <w:szCs w:val="16"/>
        </w:rPr>
        <w:t>Cablaggio orizzontale</w:t>
      </w:r>
    </w:p>
    <w:p w14:paraId="4B8057B4" w14:textId="77777777" w:rsidR="00527087" w:rsidRDefault="00527087" w:rsidP="00527087">
      <w:pPr>
        <w:pStyle w:val="Nessunaspaziatura"/>
        <w:jc w:val="center"/>
        <w:rPr>
          <w:sz w:val="16"/>
          <w:szCs w:val="16"/>
        </w:rPr>
      </w:pPr>
    </w:p>
    <w:p w14:paraId="15B17F9B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>È importante sottolineare che ogni cavo ha limiti di lunghezza e pertanto, nel caso di superamento di tali limiti è necessario aggiungere dei ripetitori di segnale.</w:t>
      </w:r>
    </w:p>
    <w:p w14:paraId="55792517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 xml:space="preserve">Ogni cavo proveniente da una presa a muro deve essere cablato sulla corrispondente terminazione RJ45 posta sul retro del </w:t>
      </w:r>
      <w:r>
        <w:rPr>
          <w:rFonts w:ascii="Garamond" w:hAnsi="Garamond" w:cs="Tahoma"/>
          <w:b/>
          <w:color w:val="000000"/>
          <w:sz w:val="20"/>
          <w:szCs w:val="20"/>
        </w:rPr>
        <w:t>Patch Panel</w:t>
      </w:r>
      <w:r>
        <w:rPr>
          <w:rFonts w:ascii="Garamond" w:hAnsi="Garamond" w:cs="Tahoma"/>
          <w:color w:val="000000"/>
          <w:sz w:val="20"/>
          <w:szCs w:val="20"/>
        </w:rPr>
        <w:t xml:space="preserve">, (figura seguente), installato nell’armadio rack. </w:t>
      </w:r>
    </w:p>
    <w:p w14:paraId="2390BDA5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lastRenderedPageBreak/>
        <w:t>Sulla presa a muro e sul corrispondente attacco RJ45 del patch panel, viene posta un’etichetta con uno stesso numero, il quale consente di individuare univocamente il cavo interessato.</w:t>
      </w:r>
    </w:p>
    <w:p w14:paraId="02C83810" w14:textId="77777777" w:rsidR="00527087" w:rsidRDefault="00527087" w:rsidP="00527087">
      <w:pPr>
        <w:jc w:val="center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noProof/>
          <w:color w:val="000000"/>
          <w:sz w:val="20"/>
          <w:szCs w:val="20"/>
        </w:rPr>
        <w:drawing>
          <wp:inline distT="0" distB="0" distL="0" distR="0" wp14:anchorId="2CC71441" wp14:editId="6C60DFB9">
            <wp:extent cx="1811655" cy="1305560"/>
            <wp:effectExtent l="19050" t="0" r="0" b="0"/>
            <wp:docPr id="10" name="Immagine 4" descr="http://www.antani.biz/images/patchpanel_15907h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" descr="http://www.antani.biz/images/patchpanel_15907h6d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1655" cy="1305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1B7E79" w14:textId="77777777" w:rsidR="00527087" w:rsidRDefault="00527087" w:rsidP="00527087">
      <w:pPr>
        <w:jc w:val="center"/>
        <w:rPr>
          <w:rFonts w:ascii="Garamond" w:hAnsi="Garamond" w:cs="Tahoma"/>
          <w:color w:val="000000"/>
          <w:sz w:val="16"/>
          <w:szCs w:val="16"/>
        </w:rPr>
      </w:pPr>
      <w:r>
        <w:rPr>
          <w:rFonts w:ascii="Garamond" w:hAnsi="Garamond" w:cs="Tahoma"/>
          <w:color w:val="000000"/>
          <w:sz w:val="16"/>
          <w:szCs w:val="16"/>
        </w:rPr>
        <w:t xml:space="preserve">Patch panel </w:t>
      </w:r>
    </w:p>
    <w:p w14:paraId="77CFDECB" w14:textId="77777777" w:rsidR="00527087" w:rsidRDefault="00527087" w:rsidP="00527087">
      <w:pPr>
        <w:jc w:val="center"/>
        <w:rPr>
          <w:rFonts w:ascii="Tahoma" w:hAnsi="Tahoma" w:cs="Tahoma"/>
          <w:color w:val="000000"/>
          <w:sz w:val="20"/>
          <w:szCs w:val="20"/>
        </w:rPr>
      </w:pPr>
    </w:p>
    <w:p w14:paraId="7CA305BB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>Per collegare un PC al centro stella di piano, tramite una bretella di cavo viene connessa la relativa scheda di rete alla presa a muro più vicina, annotando il numero identificativo della presa stessa; sul patch panel, tramite un’altra bretella di cavo, la presa identificata dallo stesso numero è collegata  allo switch di piano installato nel rack.</w:t>
      </w:r>
    </w:p>
    <w:p w14:paraId="151FDE08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>Questa tipologia di cablaggio, detto strutturato, consente di utilizzare automaticamente i cavi per trasportare indifferentemente dati fonia.</w:t>
      </w:r>
    </w:p>
    <w:p w14:paraId="02959F91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Infatti, se al posto di un PC si vuole collegare un telefono, quest'ultimo può essere connesso alla presa a muro più vicina tramite una bretella telefonica a 4 fili (RJ11), annotandone il numero identificativo; tramite un’altra bretella telefonica viene collegata la porta del patch panel identificata dallo stesso numero al centralino telefonico, anziché allo switch di piano.</w:t>
      </w:r>
    </w:p>
    <w:p w14:paraId="41173C2B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Tramite tre dorsali (cablaggio verticale), ogni switch di piano viene collegato allo switch centrale (centro stella di edificio), ubicato a piano terra nella sala Server, come indicato nella seguente figura.</w:t>
      </w:r>
    </w:p>
    <w:p w14:paraId="336C03D5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noProof/>
          <w:color w:val="000000"/>
          <w:sz w:val="20"/>
          <w:szCs w:val="20"/>
        </w:rPr>
        <w:drawing>
          <wp:inline distT="0" distB="0" distL="0" distR="0" wp14:anchorId="5B739B71" wp14:editId="7D1F12CB">
            <wp:extent cx="3611880" cy="4065905"/>
            <wp:effectExtent l="19050" t="0" r="7620" b="0"/>
            <wp:docPr id="9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880" cy="4065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DBD46D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16"/>
          <w:szCs w:val="16"/>
          <w:lang w:eastAsia="en-US"/>
        </w:rPr>
      </w:pPr>
      <w:r>
        <w:rPr>
          <w:rFonts w:ascii="Garamond" w:eastAsiaTheme="minorHAnsi" w:hAnsi="Garamond" w:cs="Calibri"/>
          <w:color w:val="000000"/>
          <w:sz w:val="16"/>
          <w:szCs w:val="16"/>
          <w:lang w:eastAsia="en-US"/>
        </w:rPr>
        <w:t>Cablaggio verticale</w:t>
      </w:r>
    </w:p>
    <w:p w14:paraId="79712F76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16"/>
          <w:szCs w:val="16"/>
          <w:lang w:eastAsia="en-US"/>
        </w:rPr>
      </w:pPr>
    </w:p>
    <w:p w14:paraId="0636C838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Le d</w:t>
      </w:r>
      <w:r>
        <w:rPr>
          <w:rFonts w:ascii="Garamond" w:eastAsiaTheme="minorHAnsi" w:hAnsi="Garamond" w:cs="Calibri"/>
          <w:iCs/>
          <w:color w:val="000000"/>
          <w:sz w:val="20"/>
          <w:szCs w:val="20"/>
          <w:lang w:eastAsia="en-US"/>
        </w:rPr>
        <w:t xml:space="preserve">orsali (evidenziate in rosso)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sono realizzate con cavi ottici monomodali, ciascuno dei quali formato da numero di fibre tale da garantire tutti i collegamenti previsti dall’architettura di rete proposta, tenendo anche conto di possibili sviluppi futuri e delle eventuali fibre di scorta per ogni singola tratta posata. </w:t>
      </w:r>
    </w:p>
    <w:p w14:paraId="7EABB3AD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color w:val="000000"/>
          <w:sz w:val="20"/>
          <w:szCs w:val="20"/>
        </w:rPr>
        <w:t>Nella figura seguente è indicato un collegamento in cascata di più switch, fattibile ma sconsigliato, in quanto nel caso di guasto di uno switch la comunicazione verrebbe interrotta.</w:t>
      </w:r>
    </w:p>
    <w:p w14:paraId="1C1901EA" w14:textId="77777777" w:rsidR="00527087" w:rsidRDefault="00527087" w:rsidP="00527087">
      <w:pPr>
        <w:jc w:val="center"/>
        <w:rPr>
          <w:rFonts w:ascii="Tahoma" w:hAnsi="Tahoma" w:cs="Tahoma"/>
          <w:color w:val="000000"/>
          <w:sz w:val="20"/>
          <w:szCs w:val="20"/>
        </w:rPr>
      </w:pPr>
      <w:r>
        <w:rPr>
          <w:rFonts w:ascii="Tahoma" w:hAnsi="Tahoma" w:cs="Tahoma"/>
          <w:noProof/>
          <w:color w:val="000000"/>
          <w:sz w:val="20"/>
          <w:szCs w:val="20"/>
        </w:rPr>
        <w:lastRenderedPageBreak/>
        <w:drawing>
          <wp:inline distT="0" distB="0" distL="0" distR="0" wp14:anchorId="2C20E04C" wp14:editId="0449827A">
            <wp:extent cx="4037330" cy="4761865"/>
            <wp:effectExtent l="19050" t="0" r="1270" b="0"/>
            <wp:docPr id="8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330" cy="476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66B3079" w14:textId="77777777" w:rsidR="00527087" w:rsidRDefault="00527087" w:rsidP="00527087">
      <w:pPr>
        <w:jc w:val="center"/>
        <w:rPr>
          <w:rFonts w:ascii="Garamond" w:hAnsi="Garamond" w:cs="Tahoma"/>
          <w:color w:val="000000"/>
          <w:sz w:val="16"/>
          <w:szCs w:val="16"/>
        </w:rPr>
      </w:pPr>
      <w:r>
        <w:rPr>
          <w:rFonts w:ascii="Garamond" w:hAnsi="Garamond" w:cs="Tahoma"/>
          <w:color w:val="000000"/>
          <w:sz w:val="16"/>
          <w:szCs w:val="16"/>
        </w:rPr>
        <w:t xml:space="preserve">Cablaggio verticale sconsigliato </w:t>
      </w:r>
    </w:p>
    <w:p w14:paraId="592F49DA" w14:textId="77777777" w:rsidR="00527087" w:rsidRDefault="00527087" w:rsidP="00527087">
      <w:pPr>
        <w:jc w:val="center"/>
        <w:rPr>
          <w:rFonts w:ascii="Garamond" w:hAnsi="Garamond" w:cs="Tahoma"/>
          <w:color w:val="000000"/>
          <w:sz w:val="16"/>
          <w:szCs w:val="16"/>
        </w:rPr>
      </w:pPr>
    </w:p>
    <w:p w14:paraId="06311D5F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La posa dei cavi e l’installazione delle prese a muro (o colonnine da pavimento) deve essere effettuata da elettricisti specializzati, i quali, tramite adeguati strumenti, possono "certificare" il corretto funzionamento di ogni tratto di rete (attenuazione, rumore, interferenze, ecc..).</w:t>
      </w:r>
    </w:p>
    <w:p w14:paraId="25406B94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Tale certificazione, solitamente rilasciata all’utente in formato file TXT, ha lo scopo di formalizzare la corretta installazione del cablaggio effettuato e quindi rappresenta garanzia di qualità.</w:t>
      </w:r>
    </w:p>
    <w:p w14:paraId="336BCABB" w14:textId="77777777" w:rsidR="00527087" w:rsidRDefault="00527087" w:rsidP="00527087">
      <w:p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Di seguito sono descritti in dettaglio i componenti sopra menzionati.</w:t>
      </w:r>
    </w:p>
    <w:p w14:paraId="494D4A17" w14:textId="77777777" w:rsidR="00527087" w:rsidRDefault="00527087" w:rsidP="00527087">
      <w:pPr>
        <w:pStyle w:val="Paragrafoelenco"/>
        <w:numPr>
          <w:ilvl w:val="1"/>
          <w:numId w:val="5"/>
        </w:num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u w:val="single"/>
          <w:lang w:eastAsia="en-US"/>
        </w:rPr>
      </w:pPr>
      <w:r>
        <w:rPr>
          <w:rFonts w:ascii="Garamond" w:eastAsiaTheme="minorHAnsi" w:hAnsi="Garamond" w:cs="Calibri"/>
          <w:iCs/>
          <w:color w:val="000000"/>
          <w:sz w:val="20"/>
          <w:szCs w:val="20"/>
          <w:u w:val="single"/>
          <w:lang w:eastAsia="en-US"/>
        </w:rPr>
        <w:t xml:space="preserve">Distribuzione Orizzontale </w:t>
      </w:r>
    </w:p>
    <w:p w14:paraId="35202C3F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spacing w:after="15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cavi in rame;</w:t>
      </w:r>
    </w:p>
    <w:p w14:paraId="2E4E4933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spacing w:after="15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postazioni di lavoro;</w:t>
      </w:r>
    </w:p>
    <w:p w14:paraId="0C5AFAFA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spacing w:after="15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pannelli di permutazione;</w:t>
      </w:r>
    </w:p>
    <w:p w14:paraId="195B0D4F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spacing w:after="15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bretelle in rame (patch cord).</w:t>
      </w:r>
    </w:p>
    <w:p w14:paraId="551A43EC" w14:textId="77777777" w:rsidR="00527087" w:rsidRDefault="00527087" w:rsidP="00527087">
      <w:pPr>
        <w:pStyle w:val="Paragrafoelenco"/>
        <w:numPr>
          <w:ilvl w:val="1"/>
          <w:numId w:val="5"/>
        </w:num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u w:val="single"/>
          <w:lang w:eastAsia="en-US"/>
        </w:rPr>
      </w:pPr>
      <w:r>
        <w:rPr>
          <w:rFonts w:ascii="Garamond" w:eastAsiaTheme="minorHAnsi" w:hAnsi="Garamond" w:cs="Calibri"/>
          <w:iCs/>
          <w:color w:val="000000"/>
          <w:sz w:val="20"/>
          <w:szCs w:val="20"/>
          <w:u w:val="single"/>
          <w:lang w:eastAsia="en-US"/>
        </w:rPr>
        <w:t xml:space="preserve">Distribuzione di dorsale </w:t>
      </w:r>
    </w:p>
    <w:p w14:paraId="6BACA5B9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dorsale in fibra ottica;</w:t>
      </w:r>
    </w:p>
    <w:p w14:paraId="595EA71C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rPr>
          <w:rFonts w:ascii="Garamond" w:eastAsiaTheme="minorHAnsi" w:hAnsi="Garamond" w:cs="Arial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Arial"/>
          <w:bCs/>
          <w:color w:val="000000"/>
          <w:sz w:val="20"/>
          <w:szCs w:val="20"/>
          <w:lang w:eastAsia="en-US"/>
        </w:rPr>
        <w:t>pannelli di permutazione ottica;</w:t>
      </w:r>
    </w:p>
    <w:p w14:paraId="1F3DD595" w14:textId="77777777" w:rsidR="00527087" w:rsidRDefault="00527087" w:rsidP="00527087">
      <w:pPr>
        <w:pStyle w:val="Paragrafoelenco"/>
        <w:numPr>
          <w:ilvl w:val="2"/>
          <w:numId w:val="5"/>
        </w:numPr>
        <w:autoSpaceDE w:val="0"/>
        <w:autoSpaceDN w:val="0"/>
        <w:adjustRightInd w:val="0"/>
        <w:rPr>
          <w:rFonts w:ascii="Garamond" w:eastAsiaTheme="minorHAnsi" w:hAnsi="Garamond" w:cs="Arial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Cs/>
          <w:color w:val="000000"/>
          <w:sz w:val="20"/>
          <w:szCs w:val="20"/>
          <w:lang w:eastAsia="en-US"/>
        </w:rPr>
        <w:t>bretelle ottiche monomodali;</w:t>
      </w:r>
    </w:p>
    <w:p w14:paraId="22378B00" w14:textId="77777777" w:rsidR="00527087" w:rsidRDefault="00527087" w:rsidP="00527087">
      <w:pPr>
        <w:rPr>
          <w:rFonts w:ascii="Garamond" w:hAnsi="Garamond" w:cs="Tahoma"/>
          <w:color w:val="000000"/>
          <w:sz w:val="20"/>
          <w:szCs w:val="20"/>
        </w:rPr>
      </w:pPr>
    </w:p>
    <w:p w14:paraId="47DC389F" w14:textId="77777777" w:rsidR="00527087" w:rsidRDefault="00527087" w:rsidP="00527087">
      <w:pPr>
        <w:rPr>
          <w:rFonts w:ascii="Garamond" w:hAnsi="Garamond" w:cs="Tahoma"/>
          <w:b/>
          <w:color w:val="000000"/>
          <w:sz w:val="20"/>
          <w:szCs w:val="20"/>
        </w:rPr>
      </w:pPr>
      <w:r>
        <w:rPr>
          <w:rFonts w:ascii="Garamond" w:hAnsi="Garamond" w:cs="Tahoma"/>
          <w:b/>
          <w:color w:val="000000"/>
          <w:sz w:val="20"/>
          <w:szCs w:val="20"/>
        </w:rPr>
        <w:t>Cavi in rame</w:t>
      </w:r>
    </w:p>
    <w:p w14:paraId="6674F963" w14:textId="77777777" w:rsidR="00527087" w:rsidRDefault="00527087" w:rsidP="00527087">
      <w:pPr>
        <w:jc w:val="both"/>
        <w:rPr>
          <w:rFonts w:ascii="Garamond" w:hAnsi="Garamond"/>
          <w:b/>
          <w:bCs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 cavi in rame proposti, utilizzati per realizzare la connessione tra il pannello di permutazione e la postazione lavoro (cablaggio orizzontale), sono di tipo non schermato </w:t>
      </w:r>
      <w:r>
        <w:rPr>
          <w:rFonts w:ascii="Garamond" w:hAnsi="Garamond"/>
          <w:b/>
          <w:bCs/>
          <w:sz w:val="20"/>
          <w:szCs w:val="20"/>
        </w:rPr>
        <w:t xml:space="preserve">UTP Cat. 6 Classe E. </w:t>
      </w:r>
    </w:p>
    <w:p w14:paraId="30902BB3" w14:textId="77777777" w:rsidR="00527087" w:rsidRDefault="00527087" w:rsidP="00527087">
      <w:pPr>
        <w:jc w:val="both"/>
        <w:rPr>
          <w:rFonts w:ascii="Garamond" w:hAnsi="Garamond"/>
          <w:bCs/>
          <w:sz w:val="20"/>
          <w:szCs w:val="20"/>
        </w:rPr>
      </w:pPr>
      <w:r>
        <w:rPr>
          <w:rFonts w:ascii="Garamond" w:hAnsi="Garamond"/>
          <w:bCs/>
          <w:sz w:val="20"/>
          <w:szCs w:val="20"/>
        </w:rPr>
        <w:t xml:space="preserve">Sono </w:t>
      </w:r>
      <w:r>
        <w:rPr>
          <w:rFonts w:ascii="Garamond" w:hAnsi="Garamond"/>
          <w:sz w:val="20"/>
          <w:szCs w:val="20"/>
        </w:rPr>
        <w:t xml:space="preserve">formati da 4 coppie intrecciate con conduttori a filo solido temprati a sezione circolare 23 AWG divise da un setto separatore a croce, ed </w:t>
      </w:r>
      <w:r>
        <w:rPr>
          <w:rFonts w:ascii="Garamond" w:hAnsi="Garamond"/>
          <w:bCs/>
          <w:sz w:val="20"/>
          <w:szCs w:val="20"/>
        </w:rPr>
        <w:t xml:space="preserve">hanno impedenza caratteristica 100 Ohm +/-3%. </w:t>
      </w:r>
    </w:p>
    <w:p w14:paraId="25E9389D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/>
          <w:bCs/>
          <w:sz w:val="20"/>
          <w:szCs w:val="20"/>
        </w:rPr>
        <w:t xml:space="preserve">Sono </w:t>
      </w:r>
      <w:r>
        <w:rPr>
          <w:rFonts w:ascii="Garamond" w:hAnsi="Garamond"/>
          <w:sz w:val="20"/>
          <w:szCs w:val="20"/>
        </w:rPr>
        <w:t>conformi alle normative EN50288-6-1 ed ISO/IEC 61156-5.</w:t>
      </w:r>
    </w:p>
    <w:p w14:paraId="7F2D968E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Le guaine dei cavi sono di tipo </w:t>
      </w:r>
      <w:r>
        <w:rPr>
          <w:rFonts w:ascii="Garamond" w:eastAsiaTheme="minorHAnsi" w:hAnsi="Garamond" w:cs="Calibri"/>
          <w:bCs/>
          <w:color w:val="000000"/>
          <w:sz w:val="20"/>
          <w:szCs w:val="20"/>
          <w:lang w:eastAsia="en-US"/>
        </w:rPr>
        <w:t xml:space="preserve">LSZH/FR (HF1) e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risultano adatte per installazioni nell’interno degli edifici; supportano applicazioni ad elevata velocità di trasferimento dei dati, in quanto assicurano una larghezza di banda fino a 250 MHz, in accordo con gli standard di riferimento. </w:t>
      </w:r>
    </w:p>
    <w:p w14:paraId="12F5B648" w14:textId="77777777" w:rsidR="00527087" w:rsidRDefault="00527087" w:rsidP="00527087">
      <w:pPr>
        <w:jc w:val="both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Possiedono le caratteristiche di auto-estinguenza in caso d’incendio, di bassa emissione di fumi opachi e gas tossici corrosivi nel pieno rispetto delle normative vigenti (CEI 20-37, IEC 61034, NES 713, IEC 60754, EN 50265, </w:t>
      </w:r>
      <w:r>
        <w:rPr>
          <w:rFonts w:ascii="Garamond" w:hAnsi="Garamond"/>
          <w:sz w:val="20"/>
          <w:szCs w:val="20"/>
        </w:rPr>
        <w:t>EN 50267) e di ritardo di propagazione della fiamma (Flame Retardant) conformemente alle normative IEC 60332-1-2 (CEI 20-35, EN 50265).</w:t>
      </w:r>
    </w:p>
    <w:p w14:paraId="775EA2D2" w14:textId="77777777" w:rsidR="00527087" w:rsidRDefault="00527087" w:rsidP="00527087">
      <w:pPr>
        <w:rPr>
          <w:rFonts w:ascii="Garamond" w:hAnsi="Garamond" w:cs="Tahoma"/>
          <w:color w:val="000000"/>
          <w:sz w:val="20"/>
          <w:szCs w:val="20"/>
        </w:rPr>
      </w:pPr>
    </w:p>
    <w:p w14:paraId="04995B1D" w14:textId="77777777" w:rsidR="00527087" w:rsidRDefault="00527087" w:rsidP="00527087">
      <w:p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Postazioni di lavoro </w:t>
      </w:r>
    </w:p>
    <w:p w14:paraId="0A490EBA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Ciascuna postazione di lavoro è collegata connettendo il cavo di distribuzione orizzontale alla presa; durante la fase di installazione deve essere rispettata la condizione che la distanza tra il pannello di permutazione all’interno dell’armadio a rack di piano e la presa della postazione di lavoro sia al massimo di 90 metri.</w:t>
      </w:r>
    </w:p>
    <w:p w14:paraId="2FC6A8F9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La presa è formata da tre elementi: </w:t>
      </w:r>
    </w:p>
    <w:p w14:paraId="734D2328" w14:textId="77777777" w:rsidR="00527087" w:rsidRDefault="00527087" w:rsidP="00527087">
      <w:pPr>
        <w:pStyle w:val="Paragrafoelenco"/>
        <w:numPr>
          <w:ilvl w:val="1"/>
          <w:numId w:val="5"/>
        </w:num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scatola esterna di tipo ritardante alla fiamma secondo UL 94V-0, UL listed; </w:t>
      </w:r>
    </w:p>
    <w:p w14:paraId="714AB967" w14:textId="77777777" w:rsidR="00527087" w:rsidRDefault="00527087" w:rsidP="00527087">
      <w:pPr>
        <w:pStyle w:val="Paragrafoelenco"/>
        <w:numPr>
          <w:ilvl w:val="1"/>
          <w:numId w:val="5"/>
        </w:num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placca autoportante da 2 posizioni; </w:t>
      </w:r>
    </w:p>
    <w:p w14:paraId="5AB798A1" w14:textId="77777777" w:rsidR="00527087" w:rsidRDefault="00527087" w:rsidP="00527087">
      <w:pPr>
        <w:pStyle w:val="Paragrafoelenco"/>
        <w:numPr>
          <w:ilvl w:val="1"/>
          <w:numId w:val="5"/>
        </w:num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prese modulari tipo U/UTP cat. 6. </w:t>
      </w:r>
    </w:p>
    <w:p w14:paraId="50674E33" w14:textId="77777777" w:rsidR="00527087" w:rsidRDefault="00527087" w:rsidP="00527087">
      <w:pPr>
        <w:jc w:val="center"/>
        <w:rPr>
          <w:rFonts w:ascii="Garamond" w:hAnsi="Garamond" w:cs="Tahoma"/>
          <w:color w:val="000000"/>
          <w:sz w:val="20"/>
          <w:szCs w:val="20"/>
        </w:rPr>
      </w:pPr>
      <w:r>
        <w:rPr>
          <w:rFonts w:ascii="Garamond" w:hAnsi="Garamond" w:cs="Tahoma"/>
          <w:noProof/>
          <w:color w:val="000000"/>
          <w:sz w:val="20"/>
          <w:szCs w:val="20"/>
        </w:rPr>
        <w:drawing>
          <wp:inline distT="0" distB="0" distL="0" distR="0" wp14:anchorId="131F4502" wp14:editId="31A72A87">
            <wp:extent cx="1334135" cy="828040"/>
            <wp:effectExtent l="19050" t="0" r="0" b="0"/>
            <wp:docPr id="7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135" cy="82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2FE215" w14:textId="77777777" w:rsidR="00527087" w:rsidRDefault="00527087" w:rsidP="00527087">
      <w:pPr>
        <w:jc w:val="center"/>
        <w:rPr>
          <w:rFonts w:ascii="Garamond" w:hAnsi="Garamond"/>
          <w:bCs/>
          <w:iCs/>
          <w:sz w:val="16"/>
          <w:szCs w:val="16"/>
        </w:rPr>
      </w:pPr>
      <w:r>
        <w:rPr>
          <w:rFonts w:ascii="Garamond" w:hAnsi="Garamond"/>
          <w:bCs/>
          <w:iCs/>
          <w:sz w:val="16"/>
          <w:szCs w:val="16"/>
        </w:rPr>
        <w:t xml:space="preserve">Presa utente </w:t>
      </w:r>
    </w:p>
    <w:p w14:paraId="1600F428" w14:textId="77777777" w:rsidR="00527087" w:rsidRDefault="00527087" w:rsidP="00527087">
      <w:pPr>
        <w:rPr>
          <w:rFonts w:ascii="Garamond" w:hAnsi="Garamond"/>
          <w:bCs/>
          <w:iCs/>
          <w:sz w:val="16"/>
          <w:szCs w:val="16"/>
        </w:rPr>
      </w:pPr>
    </w:p>
    <w:p w14:paraId="3DA362AC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Ciascuna presa è realizzata con un connettore ad innesto rapido tool free conforme alle normative internazionali recanti disposizioni in materia di prestazioni elettriche e meccaniche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ISO\IEC 11801 – 2nd Edition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e delle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EIA/TIA-568-B.2-1, EN 50173-1 2nd Edition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e testate in conformità alle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>IEC 60603-7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. </w:t>
      </w:r>
    </w:p>
    <w:p w14:paraId="400D268B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</w:p>
    <w:p w14:paraId="538C75F7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b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/>
          <w:color w:val="000000"/>
          <w:sz w:val="20"/>
          <w:szCs w:val="20"/>
          <w:lang w:eastAsia="en-US"/>
        </w:rPr>
        <w:t xml:space="preserve">Patch panel  </w:t>
      </w:r>
    </w:p>
    <w:p w14:paraId="4E966BE8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I patch panel (pannelli di permutazione) sono utilizzati negli armadi a rack per l’attestazione dei cavi in rame UTP che distribuiscono il cablaggio orizzontale. </w:t>
      </w:r>
    </w:p>
    <w:p w14:paraId="7BB681B0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Sono formati da un pannello dotato di una struttura metallica modulare a 24 fori che contengono prese modulari RJ45. </w:t>
      </w:r>
    </w:p>
    <w:p w14:paraId="239A380C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In genere hanno una struttura in acciaio satinato nero, con la parte frontale provvista di asole per montaggio su rack a 19", con 24 slot per prese RJ45 conformi alla normativa di riferimento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ISO\IEC 11801 – 2nd Edition, EIA/TIA 568-B.2-1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(per la Cat. 6),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EIA/TIA 568B.2-10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(per la cat. 6A) e testate in conformità alle 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>IEC 60603-7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.</w:t>
      </w:r>
    </w:p>
    <w:p w14:paraId="6E64E89E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noProof/>
          <w:color w:val="000000"/>
          <w:sz w:val="20"/>
          <w:szCs w:val="20"/>
        </w:rPr>
        <w:drawing>
          <wp:inline distT="0" distB="0" distL="0" distR="0" wp14:anchorId="75175DD9" wp14:editId="1C7841C0">
            <wp:extent cx="2064385" cy="1149985"/>
            <wp:effectExtent l="1905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385" cy="114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3CE172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16"/>
          <w:szCs w:val="16"/>
          <w:lang w:val="en-US" w:eastAsia="en-US"/>
        </w:rPr>
      </w:pPr>
      <w:r>
        <w:rPr>
          <w:rFonts w:ascii="Garamond" w:eastAsiaTheme="minorHAnsi" w:hAnsi="Garamond" w:cs="Calibri"/>
          <w:color w:val="000000"/>
          <w:sz w:val="16"/>
          <w:szCs w:val="16"/>
          <w:lang w:val="en-US" w:eastAsia="en-US"/>
        </w:rPr>
        <w:t>Patch panel</w:t>
      </w:r>
    </w:p>
    <w:p w14:paraId="2AA1A98F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20"/>
          <w:szCs w:val="20"/>
          <w:lang w:val="en-US" w:eastAsia="en-US"/>
        </w:rPr>
      </w:pPr>
    </w:p>
    <w:p w14:paraId="16F28FF2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val="en-US" w:eastAsia="en-US"/>
        </w:rPr>
      </w:pP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val="en-US" w:eastAsia="en-US"/>
        </w:rPr>
        <w:t xml:space="preserve">Bretelle in </w:t>
      </w:r>
      <w:proofErr w:type="spellStart"/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val="en-US" w:eastAsia="en-US"/>
        </w:rPr>
        <w:t>rame</w:t>
      </w:r>
      <w:proofErr w:type="spellEnd"/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val="en-US" w:eastAsia="en-US"/>
        </w:rPr>
        <w:t xml:space="preserve"> (patch cord e work area cable) </w:t>
      </w:r>
    </w:p>
    <w:p w14:paraId="7288E4D8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La connessione dei pannelli di permutazione agli apparati attivi e delle postazioni di lavoro alle relative prese, è effettuata mediante bretelle in rame, denominate </w:t>
      </w:r>
      <w:r>
        <w:rPr>
          <w:rFonts w:ascii="Garamond" w:eastAsiaTheme="minorHAnsi" w:hAnsi="Garamond" w:cs="Calibri"/>
          <w:b/>
          <w:color w:val="000000"/>
          <w:sz w:val="20"/>
          <w:szCs w:val="20"/>
          <w:lang w:eastAsia="en-US"/>
        </w:rPr>
        <w:t xml:space="preserve">patch cord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e </w:t>
      </w:r>
      <w:r>
        <w:rPr>
          <w:rFonts w:ascii="Garamond" w:eastAsiaTheme="minorHAnsi" w:hAnsi="Garamond" w:cs="Calibri"/>
          <w:b/>
          <w:color w:val="000000"/>
          <w:sz w:val="20"/>
          <w:szCs w:val="20"/>
          <w:lang w:eastAsia="en-US"/>
        </w:rPr>
        <w:t>work area cable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, realizzate con un cavo a 4 coppie U/UTP; sono  disponibili in diverse lunghezze, tagli e colori e sono conformi alla norma ISO\IEC 61935-2; hanno una protezione anti-annodamento sul plug.</w:t>
      </w:r>
    </w:p>
    <w:p w14:paraId="08C01993" w14:textId="77777777" w:rsidR="00527087" w:rsidRDefault="00527087" w:rsidP="00527087">
      <w:pPr>
        <w:jc w:val="center"/>
        <w:rPr>
          <w:rFonts w:ascii="Garamond" w:hAnsi="Garamond"/>
          <w:bCs/>
          <w:iCs/>
          <w:sz w:val="16"/>
          <w:szCs w:val="16"/>
        </w:rPr>
      </w:pPr>
      <w:r>
        <w:rPr>
          <w:rFonts w:ascii="Garamond" w:hAnsi="Garamond"/>
          <w:noProof/>
          <w:sz w:val="16"/>
          <w:szCs w:val="16"/>
        </w:rPr>
        <w:drawing>
          <wp:inline distT="0" distB="0" distL="0" distR="0" wp14:anchorId="4C7F163A" wp14:editId="428480BE">
            <wp:extent cx="1087120" cy="1092835"/>
            <wp:effectExtent l="19050" t="0" r="0" b="0"/>
            <wp:docPr id="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20" cy="109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A1CD7B" w14:textId="77777777" w:rsidR="00527087" w:rsidRDefault="00527087" w:rsidP="00527087">
      <w:pPr>
        <w:jc w:val="center"/>
        <w:rPr>
          <w:rFonts w:ascii="Garamond" w:hAnsi="Garamond"/>
          <w:bCs/>
          <w:iCs/>
          <w:sz w:val="16"/>
          <w:szCs w:val="16"/>
        </w:rPr>
      </w:pPr>
      <w:r>
        <w:rPr>
          <w:rFonts w:ascii="Garamond" w:hAnsi="Garamond"/>
          <w:bCs/>
          <w:iCs/>
          <w:sz w:val="16"/>
          <w:szCs w:val="16"/>
        </w:rPr>
        <w:t>Bretelle in rame</w:t>
      </w:r>
    </w:p>
    <w:p w14:paraId="7654C08C" w14:textId="77777777" w:rsidR="00527087" w:rsidRDefault="00527087" w:rsidP="00527087">
      <w:pPr>
        <w:rPr>
          <w:rFonts w:ascii="Garamond" w:hAnsi="Garamond"/>
          <w:bCs/>
          <w:iCs/>
          <w:sz w:val="16"/>
          <w:szCs w:val="16"/>
        </w:rPr>
      </w:pPr>
    </w:p>
    <w:p w14:paraId="2C6BA509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Cavi in fibra ottica </w:t>
      </w:r>
    </w:p>
    <w:p w14:paraId="38A70C95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Al fine di aumentare le qualità tecnico-prestazionali della LAN, le dorsali sono realizzate con cavi in fibra ottica monomodale.</w:t>
      </w:r>
    </w:p>
    <w:p w14:paraId="7B9A8073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hAnsi="Garamond"/>
          <w:sz w:val="20"/>
          <w:szCs w:val="20"/>
        </w:rPr>
        <w:t xml:space="preserve">I cavi ottici proposti sono di tipo </w:t>
      </w:r>
      <w:r>
        <w:rPr>
          <w:rFonts w:ascii="Garamond" w:hAnsi="Garamond"/>
          <w:bCs/>
          <w:sz w:val="20"/>
          <w:szCs w:val="20"/>
        </w:rPr>
        <w:t xml:space="preserve">loose </w:t>
      </w:r>
      <w:r>
        <w:rPr>
          <w:rFonts w:ascii="Garamond" w:hAnsi="Garamond"/>
          <w:sz w:val="20"/>
          <w:szCs w:val="20"/>
        </w:rPr>
        <w:t xml:space="preserve">in configurazione unitubo, rinforzati da fibre di vetro conformi agli standard ISO/CENELEC o ITU-T G651 (MM) e ITU-T G652 (SM); hanno una guaina </w:t>
      </w:r>
      <w:r>
        <w:rPr>
          <w:rFonts w:ascii="Garamond" w:hAnsi="Garamond"/>
          <w:bCs/>
          <w:sz w:val="20"/>
          <w:szCs w:val="20"/>
        </w:rPr>
        <w:t xml:space="preserve">LSZH HF1 </w:t>
      </w:r>
      <w:r>
        <w:rPr>
          <w:rFonts w:ascii="Garamond" w:hAnsi="Garamond"/>
          <w:sz w:val="20"/>
          <w:szCs w:val="20"/>
        </w:rPr>
        <w:t xml:space="preserve">ed una protezione antiroditore garantita da filati vetrosi. Sono disponibili con 4, 8 e 12 fibre e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resistono alle prove di penetrazione dei fluidi previste dalle normative internazionali IEC 60794-1-2-F5. </w:t>
      </w:r>
    </w:p>
    <w:p w14:paraId="713EB130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Le temperature di esercizio del cavo sono comprese tra -40°C a + 70°C.</w:t>
      </w:r>
    </w:p>
    <w:p w14:paraId="0D20708F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noProof/>
          <w:color w:val="000000"/>
          <w:sz w:val="20"/>
          <w:szCs w:val="20"/>
        </w:rPr>
        <w:lastRenderedPageBreak/>
        <w:drawing>
          <wp:inline distT="0" distB="0" distL="0" distR="0" wp14:anchorId="704BD269" wp14:editId="27D3FABC">
            <wp:extent cx="2933065" cy="856615"/>
            <wp:effectExtent l="19050" t="0" r="635" b="0"/>
            <wp:docPr id="4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85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8AC3A4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 w:cs="Calibri"/>
          <w:color w:val="000000"/>
          <w:sz w:val="16"/>
          <w:szCs w:val="16"/>
          <w:lang w:eastAsia="en-US"/>
        </w:rPr>
      </w:pPr>
      <w:r>
        <w:rPr>
          <w:rFonts w:ascii="Garamond" w:eastAsiaTheme="minorHAnsi" w:hAnsi="Garamond" w:cs="Calibri"/>
          <w:color w:val="000000"/>
          <w:sz w:val="16"/>
          <w:szCs w:val="16"/>
          <w:lang w:eastAsia="en-US"/>
        </w:rPr>
        <w:t>Cavo in fibra ottica di tipo loose</w:t>
      </w:r>
    </w:p>
    <w:p w14:paraId="56802C10" w14:textId="77777777" w:rsidR="00527087" w:rsidRDefault="00527087" w:rsidP="00527087">
      <w:pPr>
        <w:autoSpaceDE w:val="0"/>
        <w:autoSpaceDN w:val="0"/>
        <w:adjustRightInd w:val="0"/>
        <w:rPr>
          <w:rFonts w:ascii="Calibri" w:eastAsiaTheme="minorHAnsi" w:hAnsi="Calibri" w:cs="Calibri"/>
          <w:color w:val="000000"/>
          <w:sz w:val="20"/>
          <w:szCs w:val="20"/>
          <w:lang w:eastAsia="en-US"/>
        </w:rPr>
      </w:pPr>
    </w:p>
    <w:p w14:paraId="0E275894" w14:textId="77777777" w:rsidR="00527087" w:rsidRDefault="00527087" w:rsidP="00527087">
      <w:p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 xml:space="preserve">Pannelli di permutazione ottica </w:t>
      </w:r>
    </w:p>
    <w:p w14:paraId="167DD56C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I cavi ottici di dorsale sono </w:t>
      </w:r>
      <w:r>
        <w:rPr>
          <w:rFonts w:ascii="Garamond" w:hAnsi="Garamond"/>
          <w:sz w:val="20"/>
          <w:szCs w:val="20"/>
        </w:rPr>
        <w:t xml:space="preserve">attestati su pannelli di permutazione 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ottica, che rappresentano il punto di interfaccia verso gli apparati attivi, sono idonei al montaggio su rack a 19”(483mm).</w:t>
      </w:r>
    </w:p>
    <w:p w14:paraId="747157CA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Tali pannelli sono dotati di un vassoio porta bussole a scorrimento orizzontale, recrinabile a 45°, completo di fissaggi a sblocco rapido e ad ingombro ridotto. </w:t>
      </w:r>
    </w:p>
    <w:p w14:paraId="3B41CC21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Il pannello è internamente provvisto di tutti gli accessori per la gestione delle fibre, ovvero di rotelle plastiche per la gestione del cavo, di pressacavi e di supporti per giunti a fusione (</w:t>
      </w: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>fusion spliceholder</w:t>
      </w: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>) in materiale plastico; sono in grado alloggiare fino a 48 uscite fibra.</w:t>
      </w:r>
    </w:p>
    <w:p w14:paraId="6640EF9E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Calibri" w:eastAsiaTheme="minorHAnsi" w:hAnsi="Calibri" w:cs="Calibri"/>
          <w:color w:val="000000"/>
          <w:sz w:val="20"/>
          <w:szCs w:val="20"/>
          <w:lang w:eastAsia="en-US"/>
        </w:rPr>
      </w:pPr>
      <w:r>
        <w:rPr>
          <w:rFonts w:ascii="Calibri" w:eastAsiaTheme="minorHAnsi" w:hAnsi="Calibri" w:cs="Calibri"/>
          <w:noProof/>
          <w:color w:val="000000"/>
          <w:sz w:val="20"/>
          <w:szCs w:val="20"/>
        </w:rPr>
        <w:drawing>
          <wp:inline distT="0" distB="0" distL="0" distR="0" wp14:anchorId="0A46CA0E" wp14:editId="58C220B3">
            <wp:extent cx="2398395" cy="902970"/>
            <wp:effectExtent l="19050" t="0" r="1905" b="0"/>
            <wp:docPr id="3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90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35743C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Garamond" w:hAnsi="Garamond"/>
          <w:bCs/>
          <w:iCs/>
          <w:sz w:val="16"/>
          <w:szCs w:val="16"/>
        </w:rPr>
      </w:pPr>
      <w:r>
        <w:rPr>
          <w:rFonts w:ascii="Garamond" w:hAnsi="Garamond"/>
          <w:bCs/>
          <w:iCs/>
          <w:sz w:val="16"/>
          <w:szCs w:val="16"/>
        </w:rPr>
        <w:t>Pannello di permutazione ottica</w:t>
      </w:r>
    </w:p>
    <w:p w14:paraId="71B91AF4" w14:textId="77777777" w:rsidR="00527087" w:rsidRDefault="00527087" w:rsidP="00527087">
      <w:pPr>
        <w:autoSpaceDE w:val="0"/>
        <w:autoSpaceDN w:val="0"/>
        <w:adjustRightInd w:val="0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b/>
          <w:bCs/>
          <w:color w:val="000000"/>
          <w:sz w:val="20"/>
          <w:szCs w:val="20"/>
          <w:lang w:eastAsia="en-US"/>
        </w:rPr>
        <w:t>Bretelle ottiche monomodali</w:t>
      </w:r>
    </w:p>
    <w:p w14:paraId="654BF7D4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Ogni dorsale in fibra ottica viene permutata, attraverso il pannello di permutazione ottica, verso gli apparati attivi tramite bretelle ottiche. </w:t>
      </w:r>
    </w:p>
    <w:p w14:paraId="2E6F5D27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</w:pPr>
      <w:r>
        <w:rPr>
          <w:rFonts w:ascii="Garamond" w:eastAsiaTheme="minorHAnsi" w:hAnsi="Garamond" w:cs="Calibri"/>
          <w:color w:val="000000"/>
          <w:sz w:val="20"/>
          <w:szCs w:val="20"/>
          <w:lang w:eastAsia="en-US"/>
        </w:rPr>
        <w:t xml:space="preserve">Le bretelle ottiche proposte (fiber patch cord e fiber work area cable) sono tratti di cavo ottico in fibra monomodale (9/125), di lunghezza compresa tra 1 m e 10 m, attestati con connettori SC. </w:t>
      </w:r>
    </w:p>
    <w:p w14:paraId="0155728B" w14:textId="77777777" w:rsidR="00527087" w:rsidRDefault="00527087" w:rsidP="00527087">
      <w:pPr>
        <w:autoSpaceDE w:val="0"/>
        <w:autoSpaceDN w:val="0"/>
        <w:adjustRightInd w:val="0"/>
        <w:jc w:val="center"/>
        <w:rPr>
          <w:rFonts w:ascii="Calibri" w:eastAsiaTheme="minorHAnsi" w:hAnsi="Calibri" w:cs="Calibri"/>
          <w:color w:val="000000"/>
          <w:sz w:val="20"/>
          <w:szCs w:val="20"/>
          <w:lang w:eastAsia="en-US"/>
        </w:rPr>
      </w:pPr>
      <w:r>
        <w:rPr>
          <w:rFonts w:ascii="Calibri" w:eastAsiaTheme="minorHAnsi" w:hAnsi="Calibri" w:cs="Calibri"/>
          <w:noProof/>
          <w:color w:val="000000"/>
          <w:sz w:val="20"/>
          <w:szCs w:val="20"/>
        </w:rPr>
        <w:drawing>
          <wp:inline distT="0" distB="0" distL="0" distR="0" wp14:anchorId="2A6D53E9" wp14:editId="3F38E62A">
            <wp:extent cx="765175" cy="713105"/>
            <wp:effectExtent l="19050" t="0" r="0" b="0"/>
            <wp:docPr id="2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713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17FC03" w14:textId="77777777" w:rsidR="00527087" w:rsidRDefault="00527087" w:rsidP="00527087">
      <w:pPr>
        <w:jc w:val="center"/>
        <w:rPr>
          <w:rFonts w:ascii="Garamond" w:hAnsi="Garamond"/>
          <w:bCs/>
          <w:iCs/>
          <w:sz w:val="16"/>
          <w:szCs w:val="16"/>
        </w:rPr>
      </w:pPr>
      <w:r>
        <w:rPr>
          <w:rFonts w:ascii="Garamond" w:hAnsi="Garamond"/>
          <w:bCs/>
          <w:iCs/>
          <w:sz w:val="16"/>
          <w:szCs w:val="16"/>
        </w:rPr>
        <w:t>Bretella ottica monodale</w:t>
      </w:r>
    </w:p>
    <w:p w14:paraId="212BDDCD" w14:textId="77777777" w:rsidR="00527087" w:rsidRDefault="00527087" w:rsidP="00527087">
      <w:pPr>
        <w:rPr>
          <w:rFonts w:ascii="Garamond" w:hAnsi="Garamond"/>
          <w:bCs/>
          <w:iCs/>
          <w:sz w:val="16"/>
          <w:szCs w:val="16"/>
        </w:rPr>
      </w:pPr>
    </w:p>
    <w:p w14:paraId="59378491" w14:textId="77777777" w:rsidR="00AB479A" w:rsidRPr="0021383B" w:rsidRDefault="00AB479A" w:rsidP="00AB479A">
      <w:pPr>
        <w:pStyle w:val="Nessunaspaziatura"/>
        <w:jc w:val="both"/>
        <w:rPr>
          <w:rFonts w:ascii="Garamond" w:hAnsi="Garamond"/>
          <w:b/>
          <w:sz w:val="20"/>
          <w:szCs w:val="20"/>
        </w:rPr>
      </w:pPr>
      <w:r w:rsidRPr="0021383B">
        <w:rPr>
          <w:rFonts w:ascii="Garamond" w:hAnsi="Garamond"/>
          <w:b/>
          <w:sz w:val="20"/>
          <w:szCs w:val="20"/>
        </w:rPr>
        <w:t>Sala server</w:t>
      </w:r>
    </w:p>
    <w:p w14:paraId="41E59F85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Nella sala server sono installati, in uno o più rack, i server che gestiscono l’intera LAN, nonché l’apparato che interfaccia quest’ultima ad internet (router).</w:t>
      </w:r>
    </w:p>
    <w:p w14:paraId="212579ED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Occorre scegliere i Rack più idonei in termini di spazio, compatibilità dei server ed espansibilità futura.</w:t>
      </w:r>
    </w:p>
    <w:p w14:paraId="35C32CF3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I parametri da tener presente nell'acquistare un rack sono i seguenti:</w:t>
      </w:r>
    </w:p>
    <w:p w14:paraId="1BA0346E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</w:pPr>
      <w:r>
        <w:rPr>
          <w:rFonts w:ascii="Garamond" w:hAnsi="Garamond"/>
          <w:sz w:val="20"/>
          <w:szCs w:val="20"/>
        </w:rPr>
        <w:t>profondità dei server da installare;</w:t>
      </w:r>
    </w:p>
    <w:p w14:paraId="6C0824BE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</w:pPr>
      <w:r>
        <w:rPr>
          <w:rFonts w:ascii="Garamond" w:hAnsi="Garamond"/>
          <w:sz w:val="20"/>
          <w:szCs w:val="20"/>
        </w:rPr>
        <w:t>larghezza dei server;</w:t>
      </w:r>
    </w:p>
    <w:p w14:paraId="0F76837D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"unità" disponibili.</w:t>
      </w:r>
    </w:p>
    <w:p w14:paraId="509F0CA1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Per i server è opportuno scegliere un Rack da pavimento, per i patch panel di piano sono in genere sufficienti mini-rack a parete.</w:t>
      </w:r>
    </w:p>
    <w:p w14:paraId="00B45B80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Gli armadi rack devono essere climatizzati, in quanto la temperatura deve essere compresa tra 10 °C e 28 °C: il valore ottimale è 19÷20 °C.</w:t>
      </w:r>
    </w:p>
    <w:p w14:paraId="2226FD44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Occorre quindi dotare la sala server di un adeguato impianto di climatizzazione controllato da un software dedicato, che si avvale delle misurazioni effettuate dai diversi </w:t>
      </w:r>
      <w:r>
        <w:rPr>
          <w:rFonts w:ascii="Garamond" w:eastAsiaTheme="majorEastAsia" w:hAnsi="Garamond"/>
          <w:sz w:val="20"/>
          <w:szCs w:val="20"/>
        </w:rPr>
        <w:t xml:space="preserve">sensori di temperatura </w:t>
      </w:r>
      <w:r>
        <w:rPr>
          <w:rFonts w:ascii="Garamond" w:hAnsi="Garamond"/>
          <w:sz w:val="20"/>
          <w:szCs w:val="20"/>
        </w:rPr>
        <w:t>installati nella sala.</w:t>
      </w:r>
    </w:p>
    <w:p w14:paraId="4CCEE349" w14:textId="77777777" w:rsidR="00AB479A" w:rsidRDefault="00AB479A" w:rsidP="00AB479A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Nella sala server sono installati i seguenti server:</w:t>
      </w:r>
    </w:p>
    <w:p w14:paraId="37F234BC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il </w:t>
      </w:r>
      <w:r>
        <w:rPr>
          <w:rFonts w:ascii="Garamond" w:hAnsi="Garamond"/>
          <w:b/>
          <w:sz w:val="20"/>
          <w:szCs w:val="20"/>
        </w:rPr>
        <w:t>Primary Domain Controller</w:t>
      </w:r>
      <w:r>
        <w:rPr>
          <w:rFonts w:ascii="Garamond" w:hAnsi="Garamond"/>
          <w:sz w:val="20"/>
          <w:szCs w:val="20"/>
        </w:rPr>
        <w:t xml:space="preserve"> (PDC), server che in una LAN Windows gestisce il dominio sul quale viene eseguita la Active Directory; </w:t>
      </w:r>
    </w:p>
    <w:p w14:paraId="61DDDDEC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il </w:t>
      </w:r>
      <w:r>
        <w:rPr>
          <w:rFonts w:ascii="Garamond" w:hAnsi="Garamond"/>
          <w:b/>
          <w:sz w:val="20"/>
          <w:szCs w:val="20"/>
        </w:rPr>
        <w:t>Backup Domain Controller</w:t>
      </w:r>
      <w:r>
        <w:rPr>
          <w:rFonts w:ascii="Garamond" w:hAnsi="Garamond"/>
          <w:sz w:val="20"/>
          <w:szCs w:val="20"/>
        </w:rPr>
        <w:t xml:space="preserve"> (BDC), sistema di backup che conserva una copia a sola lettura del PDC, allo scopo di superare eventuali guasti di quest’ultimo. </w:t>
      </w:r>
    </w:p>
    <w:p w14:paraId="17978778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il </w:t>
      </w:r>
      <w:r>
        <w:rPr>
          <w:rFonts w:ascii="Garamond" w:hAnsi="Garamond"/>
          <w:b/>
          <w:sz w:val="20"/>
          <w:szCs w:val="20"/>
        </w:rPr>
        <w:t>Mail server,</w:t>
      </w:r>
      <w:r>
        <w:rPr>
          <w:rFonts w:ascii="Garamond" w:hAnsi="Garamond"/>
          <w:sz w:val="20"/>
          <w:szCs w:val="20"/>
        </w:rPr>
        <w:t xml:space="preserve"> dove risiede il software che gestisce la ricezione e lo smistamento da un computer all'altro dei messaggi di posta elettronica;</w:t>
      </w:r>
    </w:p>
    <w:p w14:paraId="2B34CD2E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il </w:t>
      </w:r>
      <w:r>
        <w:rPr>
          <w:rFonts w:ascii="Garamond" w:hAnsi="Garamond"/>
          <w:b/>
          <w:sz w:val="20"/>
          <w:szCs w:val="20"/>
        </w:rPr>
        <w:t>File server</w:t>
      </w:r>
      <w:r>
        <w:rPr>
          <w:rFonts w:ascii="Garamond" w:hAnsi="Garamond"/>
          <w:sz w:val="20"/>
          <w:szCs w:val="20"/>
        </w:rPr>
        <w:t>, macchina progettata per mettere a disposizione degli utilizzatori della LAN un adeguato spazio su disco (singolo o composto da più dischi) nel quale sia possibile memorizzare, leggere, modificare, creare file e cartelle centralizzate, condivise da tutti oppure accessibili secondo regole o autorizzazioni generalmente assegnate dal gestore della rete. Tale macchina può essere un Network Attached Storage (</w:t>
      </w:r>
      <w:r>
        <w:rPr>
          <w:rFonts w:ascii="Garamond" w:hAnsi="Garamond"/>
          <w:iCs/>
          <w:sz w:val="20"/>
          <w:szCs w:val="20"/>
        </w:rPr>
        <w:t>NAS</w:t>
      </w:r>
      <w:r>
        <w:rPr>
          <w:rFonts w:ascii="Garamond" w:hAnsi="Garamond"/>
          <w:sz w:val="20"/>
          <w:szCs w:val="20"/>
        </w:rPr>
        <w:t>), cioè un apparecchio specificatamente studiato e costruito per tale scopo scopo;</w:t>
      </w:r>
    </w:p>
    <w:p w14:paraId="23B0153C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lastRenderedPageBreak/>
        <w:t xml:space="preserve">il </w:t>
      </w:r>
      <w:r>
        <w:rPr>
          <w:rFonts w:ascii="Garamond" w:hAnsi="Garamond"/>
          <w:b/>
          <w:sz w:val="20"/>
          <w:szCs w:val="20"/>
        </w:rPr>
        <w:t>Firewall</w:t>
      </w:r>
      <w:r>
        <w:rPr>
          <w:rFonts w:ascii="Garamond" w:hAnsi="Garamond" w:cs="Arial"/>
          <w:sz w:val="20"/>
          <w:szCs w:val="20"/>
        </w:rPr>
        <w:t>, che consente di filtrare ed eventualmente bloccare il traffico anomalo da e verso qualsiasi rete; il firewall agisce come una dogana che controlla il traffico proveniente dall’interno e dall’esterno di una rete, lasciando passare soltanto quello che rispetta regole definite; per motivi di sicurezza il firewall viene ospitato in un’apposita macchina dotata di tre schede di rete, eth0, eth1 e eth2 mediante le quali interfaccia rispettivamente il router, la DMZ e la LAN;</w:t>
      </w:r>
    </w:p>
    <w:p w14:paraId="352B6920" w14:textId="77777777" w:rsidR="00AB479A" w:rsidRDefault="00AB479A" w:rsidP="00AB479A">
      <w:pPr>
        <w:pStyle w:val="Default"/>
        <w:numPr>
          <w:ilvl w:val="1"/>
          <w:numId w:val="5"/>
        </w:numPr>
        <w:jc w:val="both"/>
        <w:rPr>
          <w:rFonts w:ascii="Garamond" w:hAnsi="Garamond" w:cs="Tahoma"/>
          <w:sz w:val="20"/>
          <w:szCs w:val="20"/>
        </w:rPr>
      </w:pPr>
      <w:r>
        <w:rPr>
          <w:rFonts w:ascii="Garamond" w:hAnsi="Garamond" w:cs="Arial"/>
          <w:sz w:val="20"/>
          <w:szCs w:val="20"/>
        </w:rPr>
        <w:t xml:space="preserve">il </w:t>
      </w:r>
      <w:r>
        <w:rPr>
          <w:rFonts w:ascii="Garamond" w:hAnsi="Garamond" w:cs="Arial"/>
          <w:b/>
          <w:sz w:val="20"/>
          <w:szCs w:val="20"/>
        </w:rPr>
        <w:t>router</w:t>
      </w:r>
      <w:r w:rsidRPr="009237AF">
        <w:rPr>
          <w:rFonts w:ascii="Garamond" w:hAnsi="Garamond" w:cs="Arial"/>
          <w:sz w:val="20"/>
          <w:szCs w:val="20"/>
        </w:rPr>
        <w:t>,</w:t>
      </w:r>
      <w:r>
        <w:rPr>
          <w:rFonts w:ascii="Garamond" w:hAnsi="Garamond" w:cs="Arial"/>
          <w:b/>
          <w:sz w:val="20"/>
          <w:szCs w:val="20"/>
        </w:rPr>
        <w:t xml:space="preserve"> </w:t>
      </w:r>
      <w:r>
        <w:rPr>
          <w:rFonts w:ascii="Garamond" w:hAnsi="Garamond" w:cs="Arial"/>
          <w:sz w:val="20"/>
          <w:szCs w:val="20"/>
        </w:rPr>
        <w:t xml:space="preserve">che collega la LAN ad Internet, il quale è </w:t>
      </w:r>
      <w:r>
        <w:rPr>
          <w:rFonts w:ascii="Garamond" w:hAnsi="Garamond" w:cs="Tahoma"/>
          <w:sz w:val="20"/>
          <w:szCs w:val="20"/>
        </w:rPr>
        <w:t xml:space="preserve">fornito dall’ISP in comodato d’uso (noleggio); </w:t>
      </w:r>
    </w:p>
    <w:p w14:paraId="5D6CD1A8" w14:textId="77777777" w:rsidR="00AB479A" w:rsidRDefault="00AB479A" w:rsidP="00AB479A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la </w:t>
      </w:r>
      <w:r>
        <w:rPr>
          <w:rFonts w:ascii="Garamond" w:hAnsi="Garamond"/>
          <w:b/>
          <w:sz w:val="20"/>
          <w:szCs w:val="20"/>
        </w:rPr>
        <w:t>DMZ</w:t>
      </w:r>
      <w:r>
        <w:rPr>
          <w:rFonts w:ascii="Garamond" w:hAnsi="Garamond"/>
          <w:sz w:val="20"/>
          <w:szCs w:val="20"/>
        </w:rPr>
        <w:t xml:space="preserve">, </w:t>
      </w:r>
      <w:r>
        <w:rPr>
          <w:rFonts w:ascii="Garamond" w:hAnsi="Garamond" w:cs="Arial"/>
          <w:sz w:val="21"/>
          <w:szCs w:val="21"/>
        </w:rPr>
        <w:t>(</w:t>
      </w:r>
      <w:r>
        <w:rPr>
          <w:rFonts w:ascii="Garamond" w:hAnsi="Garamond" w:cs="Arial"/>
          <w:bCs/>
          <w:sz w:val="21"/>
          <w:szCs w:val="21"/>
        </w:rPr>
        <w:t>DMZ</w:t>
      </w:r>
      <w:r>
        <w:rPr>
          <w:rFonts w:ascii="Garamond" w:hAnsi="Garamond" w:cs="Arial"/>
          <w:sz w:val="21"/>
          <w:szCs w:val="21"/>
        </w:rPr>
        <w:t>-</w:t>
      </w:r>
      <w:r>
        <w:rPr>
          <w:rFonts w:ascii="Garamond" w:hAnsi="Garamond" w:cs="Arial"/>
          <w:iCs/>
          <w:sz w:val="21"/>
          <w:szCs w:val="21"/>
        </w:rPr>
        <w:t xml:space="preserve">DeMilitarized Zone - </w:t>
      </w:r>
      <w:r>
        <w:rPr>
          <w:rFonts w:ascii="Garamond" w:hAnsi="Garamond" w:cs="Arial"/>
          <w:bCs/>
          <w:sz w:val="21"/>
          <w:szCs w:val="21"/>
        </w:rPr>
        <w:t>zona demilitarizzata</w:t>
      </w:r>
      <w:r>
        <w:rPr>
          <w:rFonts w:ascii="Garamond" w:hAnsi="Garamond" w:cs="Arial"/>
          <w:sz w:val="21"/>
          <w:szCs w:val="21"/>
        </w:rPr>
        <w:t xml:space="preserve">), ovvero la zona isolata che ospita le applicazioni a disposizione del pubblico, </w:t>
      </w:r>
      <w:r>
        <w:rPr>
          <w:rFonts w:ascii="Garamond" w:hAnsi="Garamond"/>
          <w:sz w:val="20"/>
          <w:szCs w:val="20"/>
        </w:rPr>
        <w:t>utilizzata per consentire ai server in essa ospitati di fornire servizi all'esterno senza compromettere la sicurezza della rete aziendale interna: per le connessioni esterne la DMZ appare infatti una sorta di "</w:t>
      </w:r>
      <w:r>
        <w:rPr>
          <w:rStyle w:val="Enfasigrassetto"/>
          <w:rFonts w:ascii="Garamond" w:eastAsiaTheme="majorEastAsia" w:hAnsi="Garamond"/>
          <w:sz w:val="20"/>
          <w:szCs w:val="20"/>
        </w:rPr>
        <w:t>vicolo cieco</w:t>
      </w:r>
      <w:r>
        <w:rPr>
          <w:rFonts w:ascii="Garamond" w:hAnsi="Garamond"/>
          <w:sz w:val="20"/>
          <w:szCs w:val="20"/>
        </w:rPr>
        <w:t xml:space="preserve">". La politica di sicurezza attuata sulla DMZ è la seguente: </w:t>
      </w:r>
    </w:p>
    <w:p w14:paraId="32B3FC7D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esterno verso la DMZ </w:t>
      </w:r>
      <w:r>
        <w:rPr>
          <w:rFonts w:ascii="Garamond" w:hAnsi="Garamond"/>
          <w:b/>
          <w:bCs/>
          <w:sz w:val="20"/>
          <w:szCs w:val="20"/>
        </w:rPr>
        <w:t>autorizzato</w:t>
      </w:r>
      <w:r>
        <w:rPr>
          <w:rFonts w:ascii="Garamond" w:hAnsi="Garamond"/>
          <w:sz w:val="20"/>
          <w:szCs w:val="20"/>
        </w:rPr>
        <w:t xml:space="preserve">; </w:t>
      </w:r>
    </w:p>
    <w:p w14:paraId="3DEA14D0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esterno verso la rete interna </w:t>
      </w:r>
      <w:r>
        <w:rPr>
          <w:rFonts w:ascii="Garamond" w:hAnsi="Garamond"/>
          <w:b/>
          <w:bCs/>
          <w:sz w:val="20"/>
          <w:szCs w:val="20"/>
        </w:rPr>
        <w:t>vietato</w:t>
      </w:r>
      <w:r>
        <w:rPr>
          <w:rFonts w:ascii="Garamond" w:hAnsi="Garamond"/>
          <w:sz w:val="20"/>
          <w:szCs w:val="20"/>
        </w:rPr>
        <w:t xml:space="preserve">; </w:t>
      </w:r>
    </w:p>
    <w:p w14:paraId="582D3B64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della rete interna verso la DMZ </w:t>
      </w:r>
      <w:r>
        <w:rPr>
          <w:rFonts w:ascii="Garamond" w:hAnsi="Garamond"/>
          <w:b/>
          <w:bCs/>
          <w:sz w:val="20"/>
          <w:szCs w:val="20"/>
        </w:rPr>
        <w:t>autorizzato</w:t>
      </w:r>
      <w:r>
        <w:rPr>
          <w:rFonts w:ascii="Garamond" w:hAnsi="Garamond"/>
          <w:sz w:val="20"/>
          <w:szCs w:val="20"/>
        </w:rPr>
        <w:t xml:space="preserve">; </w:t>
      </w:r>
    </w:p>
    <w:p w14:paraId="5A4C3E46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della rete interna verso l’esterno </w:t>
      </w:r>
      <w:r>
        <w:rPr>
          <w:rFonts w:ascii="Garamond" w:hAnsi="Garamond"/>
          <w:b/>
          <w:bCs/>
          <w:sz w:val="20"/>
          <w:szCs w:val="20"/>
        </w:rPr>
        <w:t>autorizzato</w:t>
      </w:r>
      <w:r>
        <w:rPr>
          <w:rFonts w:ascii="Garamond" w:hAnsi="Garamond"/>
          <w:sz w:val="20"/>
          <w:szCs w:val="20"/>
        </w:rPr>
        <w:t xml:space="preserve">; </w:t>
      </w:r>
    </w:p>
    <w:p w14:paraId="39FDE031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della DMZ verso la rete interna </w:t>
      </w:r>
      <w:r>
        <w:rPr>
          <w:rFonts w:ascii="Garamond" w:hAnsi="Garamond"/>
          <w:b/>
          <w:bCs/>
          <w:sz w:val="20"/>
          <w:szCs w:val="20"/>
        </w:rPr>
        <w:t>vietato</w:t>
      </w:r>
      <w:r>
        <w:rPr>
          <w:rFonts w:ascii="Garamond" w:hAnsi="Garamond"/>
          <w:sz w:val="20"/>
          <w:szCs w:val="20"/>
        </w:rPr>
        <w:t xml:space="preserve">; </w:t>
      </w:r>
    </w:p>
    <w:p w14:paraId="5B8E8CB1" w14:textId="77777777" w:rsidR="00AB479A" w:rsidRDefault="00AB479A" w:rsidP="00AB479A">
      <w:pPr>
        <w:pStyle w:val="Nessunaspaziatura"/>
        <w:numPr>
          <w:ilvl w:val="0"/>
          <w:numId w:val="6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traffico della DMZ verso la rete esterna </w:t>
      </w:r>
      <w:r>
        <w:rPr>
          <w:rFonts w:ascii="Garamond" w:hAnsi="Garamond"/>
          <w:b/>
          <w:sz w:val="20"/>
          <w:szCs w:val="20"/>
        </w:rPr>
        <w:t>vietato</w:t>
      </w:r>
      <w:r>
        <w:rPr>
          <w:rFonts w:ascii="Garamond" w:hAnsi="Garamond"/>
          <w:sz w:val="20"/>
          <w:szCs w:val="20"/>
        </w:rPr>
        <w:t xml:space="preserve">. </w:t>
      </w:r>
    </w:p>
    <w:p w14:paraId="06B85ACA" w14:textId="77777777" w:rsidR="00AB479A" w:rsidRDefault="00AB479A" w:rsidP="00AB479A">
      <w:pPr>
        <w:pStyle w:val="Nessunaspaziatura"/>
        <w:ind w:left="360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 w:cs="Arial"/>
          <w:sz w:val="20"/>
          <w:szCs w:val="20"/>
        </w:rPr>
        <w:t>La DMZ contiene gli elementi di seguito indicati.</w:t>
      </w:r>
    </w:p>
    <w:p w14:paraId="697FADDA" w14:textId="77777777" w:rsidR="00AB479A" w:rsidRDefault="00AB479A" w:rsidP="00AB479A">
      <w:pPr>
        <w:pStyle w:val="Nessunaspaziatura"/>
        <w:numPr>
          <w:ilvl w:val="2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 w:cs="Arial"/>
          <w:sz w:val="20"/>
          <w:szCs w:val="20"/>
        </w:rPr>
        <w:t xml:space="preserve">Il </w:t>
      </w:r>
      <w:r>
        <w:rPr>
          <w:rFonts w:ascii="Garamond" w:hAnsi="Garamond" w:cs="Arial"/>
          <w:b/>
          <w:sz w:val="20"/>
          <w:szCs w:val="20"/>
        </w:rPr>
        <w:t>Web server</w:t>
      </w:r>
      <w:r>
        <w:rPr>
          <w:rFonts w:ascii="Garamond" w:hAnsi="Garamond" w:cs="Arial"/>
          <w:sz w:val="20"/>
          <w:szCs w:val="20"/>
        </w:rPr>
        <w:t xml:space="preserve">, macchina contenente </w:t>
      </w:r>
      <w:r>
        <w:rPr>
          <w:rFonts w:ascii="Garamond" w:eastAsiaTheme="minorHAnsi" w:hAnsi="Garamond" w:cs="TimesNewRoman"/>
          <w:sz w:val="20"/>
          <w:szCs w:val="20"/>
          <w:lang w:eastAsia="en-US"/>
        </w:rPr>
        <w:t xml:space="preserve">un insieme di applicazioni software, accessibile da parte dei client, che interpreta il linguaggio html (browser) utilizzando il protocollo di comunicazione HTTP; </w:t>
      </w:r>
    </w:p>
    <w:p w14:paraId="623D866B" w14:textId="77777777" w:rsidR="00AB479A" w:rsidRDefault="00AB479A" w:rsidP="00AB479A">
      <w:pPr>
        <w:pStyle w:val="Nessunaspaziatura"/>
        <w:numPr>
          <w:ilvl w:val="2"/>
          <w:numId w:val="5"/>
        </w:numPr>
        <w:autoSpaceDE w:val="0"/>
        <w:autoSpaceDN w:val="0"/>
        <w:adjustRightInd w:val="0"/>
        <w:jc w:val="both"/>
        <w:rPr>
          <w:rFonts w:ascii="Garamond" w:eastAsiaTheme="minorHAnsi" w:hAnsi="Garamond" w:cs="Verdana"/>
          <w:sz w:val="20"/>
          <w:szCs w:val="20"/>
          <w:lang w:eastAsia="en-US"/>
        </w:rPr>
      </w:pPr>
      <w:r>
        <w:rPr>
          <w:rFonts w:ascii="Garamond" w:hAnsi="Garamond" w:cs="Arial"/>
          <w:sz w:val="20"/>
          <w:szCs w:val="20"/>
        </w:rPr>
        <w:t xml:space="preserve">Il </w:t>
      </w:r>
      <w:r>
        <w:rPr>
          <w:rFonts w:ascii="Garamond" w:hAnsi="Garamond" w:cs="Arial"/>
          <w:b/>
          <w:sz w:val="20"/>
          <w:szCs w:val="20"/>
        </w:rPr>
        <w:t>relay SMTP</w:t>
      </w:r>
      <w:r>
        <w:rPr>
          <w:rFonts w:ascii="Garamond" w:hAnsi="Garamond" w:cs="Arial"/>
          <w:sz w:val="20"/>
          <w:szCs w:val="20"/>
        </w:rPr>
        <w:t xml:space="preserve">, </w:t>
      </w:r>
      <w:r>
        <w:rPr>
          <w:rFonts w:ascii="Garamond" w:eastAsiaTheme="minorHAnsi" w:hAnsi="Garamond" w:cs="Verdana"/>
          <w:sz w:val="20"/>
          <w:szCs w:val="20"/>
          <w:lang w:eastAsia="en-US"/>
        </w:rPr>
        <w:t>server SMTP dove vengono utilizzati software di protezione per il traffico in/out (non solo email), ovvero:</w:t>
      </w:r>
    </w:p>
    <w:p w14:paraId="6D5AAB3B" w14:textId="77777777" w:rsidR="00AB479A" w:rsidRDefault="00AB479A" w:rsidP="00AB479A">
      <w:pPr>
        <w:pStyle w:val="Paragrafoelenco"/>
        <w:numPr>
          <w:ilvl w:val="0"/>
          <w:numId w:val="7"/>
        </w:numPr>
        <w:autoSpaceDE w:val="0"/>
        <w:autoSpaceDN w:val="0"/>
        <w:adjustRightInd w:val="0"/>
        <w:rPr>
          <w:rFonts w:ascii="Garamond" w:eastAsiaTheme="minorHAnsi" w:hAnsi="Garamond" w:cs="Verdana"/>
          <w:sz w:val="20"/>
          <w:szCs w:val="20"/>
          <w:lang w:eastAsia="en-US"/>
        </w:rPr>
      </w:pPr>
      <w:r>
        <w:rPr>
          <w:rFonts w:ascii="Garamond" w:eastAsiaTheme="minorHAnsi" w:hAnsi="Garamond" w:cs="Verdana"/>
          <w:sz w:val="20"/>
          <w:szCs w:val="20"/>
          <w:lang w:eastAsia="en-US"/>
        </w:rPr>
        <w:t>Antispam (SpamAssassin, DSPAM);</w:t>
      </w:r>
    </w:p>
    <w:p w14:paraId="4A67FA02" w14:textId="77777777" w:rsidR="00AB479A" w:rsidRDefault="00AB479A" w:rsidP="00AB479A">
      <w:pPr>
        <w:pStyle w:val="Paragrafoelenco"/>
        <w:numPr>
          <w:ilvl w:val="0"/>
          <w:numId w:val="7"/>
        </w:numPr>
        <w:autoSpaceDE w:val="0"/>
        <w:autoSpaceDN w:val="0"/>
        <w:adjustRightInd w:val="0"/>
        <w:rPr>
          <w:rFonts w:ascii="Garamond" w:eastAsiaTheme="minorHAnsi" w:hAnsi="Garamond" w:cs="Verdana"/>
          <w:sz w:val="20"/>
          <w:szCs w:val="20"/>
          <w:lang w:eastAsia="en-US"/>
        </w:rPr>
      </w:pPr>
      <w:r>
        <w:rPr>
          <w:rFonts w:ascii="Garamond" w:eastAsiaTheme="minorHAnsi" w:hAnsi="Garamond" w:cs="Verdana"/>
          <w:sz w:val="20"/>
          <w:szCs w:val="20"/>
          <w:lang w:eastAsia="en-US"/>
        </w:rPr>
        <w:t>Antivirus (ClamAV, OpenAntivirus).</w:t>
      </w:r>
    </w:p>
    <w:p w14:paraId="11EEF712" w14:textId="77777777" w:rsidR="00AB479A" w:rsidRDefault="00AB479A" w:rsidP="00AB479A">
      <w:pPr>
        <w:pStyle w:val="Nessunaspaziatura"/>
        <w:numPr>
          <w:ilvl w:val="2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 w:cs="Arial"/>
          <w:sz w:val="20"/>
          <w:szCs w:val="20"/>
        </w:rPr>
        <w:t xml:space="preserve">Uno </w:t>
      </w:r>
      <w:r>
        <w:rPr>
          <w:rFonts w:ascii="Garamond" w:hAnsi="Garamond" w:cs="Arial"/>
          <w:b/>
          <w:sz w:val="20"/>
          <w:szCs w:val="20"/>
        </w:rPr>
        <w:t>switch</w:t>
      </w:r>
      <w:r>
        <w:rPr>
          <w:rFonts w:ascii="Garamond" w:hAnsi="Garamond" w:cs="Arial"/>
          <w:sz w:val="20"/>
          <w:szCs w:val="20"/>
        </w:rPr>
        <w:t xml:space="preserve"> a 8 porte al quale sono connessi il web service e il relay SMTP.</w:t>
      </w:r>
    </w:p>
    <w:p w14:paraId="53D97A59" w14:textId="77777777" w:rsidR="00AB479A" w:rsidRDefault="00AB479A" w:rsidP="00527087">
      <w:pPr>
        <w:pStyle w:val="Nessunaspaziatura"/>
        <w:rPr>
          <w:rFonts w:ascii="Garamond" w:hAnsi="Garamond"/>
          <w:b/>
        </w:rPr>
      </w:pPr>
    </w:p>
    <w:p w14:paraId="7DF1D981" w14:textId="18C18A0B" w:rsidR="00527087" w:rsidRDefault="00527087" w:rsidP="00527087">
      <w:pPr>
        <w:pStyle w:val="Nessunaspaziatura"/>
        <w:rPr>
          <w:rFonts w:ascii="Garamond" w:hAnsi="Garamond"/>
          <w:b/>
        </w:rPr>
      </w:pPr>
      <w:r>
        <w:rPr>
          <w:rFonts w:ascii="Garamond" w:hAnsi="Garamond"/>
          <w:b/>
        </w:rPr>
        <w:t xml:space="preserve">Materiale hardware attivo </w:t>
      </w:r>
    </w:p>
    <w:p w14:paraId="4232336F" w14:textId="77777777" w:rsidR="00527087" w:rsidRDefault="00527087" w:rsidP="00527087">
      <w:pPr>
        <w:pStyle w:val="Nessunaspaziatura"/>
        <w:jc w:val="both"/>
        <w:rPr>
          <w:rFonts w:ascii="Garamond" w:hAnsi="Garamond"/>
          <w:b/>
          <w:sz w:val="20"/>
          <w:szCs w:val="20"/>
        </w:rPr>
      </w:pPr>
      <w:r>
        <w:rPr>
          <w:rFonts w:ascii="Garamond" w:hAnsi="Garamond"/>
          <w:b/>
          <w:sz w:val="20"/>
          <w:szCs w:val="20"/>
        </w:rPr>
        <w:t xml:space="preserve">Access Point </w:t>
      </w:r>
    </w:p>
    <w:p w14:paraId="1AEBEFAF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Le prestazioni dell’Access Point devono essere conformi agli standard IEEE 802.112. A seconda della richiesta, l’Access Point può essere alimentato sia autonomamente mediante adattatore di corrente, sia in modalità Power-over- Ethernet (PoE).</w:t>
      </w:r>
    </w:p>
    <w:p w14:paraId="6856D58D" w14:textId="77777777" w:rsidR="00527087" w:rsidRDefault="00527087" w:rsidP="00527087">
      <w:pPr>
        <w:pStyle w:val="Nessunaspaziatura"/>
        <w:jc w:val="both"/>
        <w:rPr>
          <w:rStyle w:val="a-size-large"/>
          <w:rFonts w:eastAsiaTheme="majorEastAsia"/>
          <w:lang w:val="en-GB"/>
        </w:rPr>
      </w:pPr>
      <w:proofErr w:type="spellStart"/>
      <w:r>
        <w:rPr>
          <w:rFonts w:ascii="Garamond" w:hAnsi="Garamond"/>
          <w:sz w:val="20"/>
          <w:szCs w:val="20"/>
          <w:lang w:val="en-GB"/>
        </w:rPr>
        <w:t>Viene</w:t>
      </w:r>
      <w:proofErr w:type="spellEnd"/>
      <w:r>
        <w:rPr>
          <w:rFonts w:ascii="Garamond" w:hAnsi="Garamond"/>
          <w:sz w:val="20"/>
          <w:szCs w:val="20"/>
          <w:lang w:val="en-GB"/>
        </w:rPr>
        <w:t xml:space="preserve"> </w:t>
      </w:r>
      <w:proofErr w:type="spellStart"/>
      <w:r>
        <w:rPr>
          <w:rFonts w:ascii="Garamond" w:hAnsi="Garamond"/>
          <w:sz w:val="20"/>
          <w:szCs w:val="20"/>
          <w:lang w:val="en-GB"/>
        </w:rPr>
        <w:t>proposto</w:t>
      </w:r>
      <w:proofErr w:type="spellEnd"/>
      <w:r>
        <w:rPr>
          <w:rFonts w:ascii="Garamond" w:hAnsi="Garamond"/>
          <w:sz w:val="20"/>
          <w:szCs w:val="20"/>
          <w:lang w:val="en-GB"/>
        </w:rPr>
        <w:t xml:space="preserve"> </w:t>
      </w:r>
      <w:proofErr w:type="gramStart"/>
      <w:r>
        <w:rPr>
          <w:rFonts w:ascii="Garamond" w:hAnsi="Garamond"/>
          <w:sz w:val="20"/>
          <w:szCs w:val="20"/>
          <w:lang w:val="en-GB"/>
        </w:rPr>
        <w:t>un Access</w:t>
      </w:r>
      <w:proofErr w:type="gramEnd"/>
      <w:r>
        <w:rPr>
          <w:rFonts w:ascii="Garamond" w:hAnsi="Garamond"/>
          <w:sz w:val="20"/>
          <w:szCs w:val="20"/>
          <w:lang w:val="en-GB"/>
        </w:rPr>
        <w:t xml:space="preserve"> Point </w:t>
      </w:r>
      <w:r>
        <w:rPr>
          <w:rStyle w:val="a-size-large"/>
          <w:rFonts w:ascii="Garamond" w:eastAsiaTheme="majorEastAsia" w:hAnsi="Garamond"/>
          <w:sz w:val="20"/>
          <w:szCs w:val="20"/>
          <w:lang w:val="en-GB"/>
        </w:rPr>
        <w:t xml:space="preserve">TP-Link TL-WA901ND V5.0 Access Point Wireless, 450 Mbps, 3 </w:t>
      </w:r>
      <w:proofErr w:type="spellStart"/>
      <w:r>
        <w:rPr>
          <w:rStyle w:val="a-size-large"/>
          <w:rFonts w:ascii="Garamond" w:eastAsiaTheme="majorEastAsia" w:hAnsi="Garamond"/>
          <w:sz w:val="20"/>
          <w:szCs w:val="20"/>
          <w:lang w:val="en-GB"/>
        </w:rPr>
        <w:t>Antenne</w:t>
      </w:r>
      <w:proofErr w:type="spellEnd"/>
      <w:r>
        <w:rPr>
          <w:rStyle w:val="a-size-large"/>
          <w:rFonts w:ascii="Garamond" w:eastAsiaTheme="majorEastAsia" w:hAnsi="Garamond"/>
          <w:sz w:val="20"/>
          <w:szCs w:val="20"/>
          <w:lang w:val="en-GB"/>
        </w:rPr>
        <w:t xml:space="preserve"> </w:t>
      </w:r>
      <w:proofErr w:type="spellStart"/>
      <w:r>
        <w:rPr>
          <w:rStyle w:val="a-size-large"/>
          <w:rFonts w:ascii="Garamond" w:eastAsiaTheme="majorEastAsia" w:hAnsi="Garamond"/>
          <w:sz w:val="20"/>
          <w:szCs w:val="20"/>
          <w:lang w:val="en-GB"/>
        </w:rPr>
        <w:t>Esterne</w:t>
      </w:r>
      <w:proofErr w:type="spellEnd"/>
      <w:r>
        <w:rPr>
          <w:rStyle w:val="a-size-large"/>
          <w:rFonts w:ascii="Garamond" w:eastAsiaTheme="majorEastAsia" w:hAnsi="Garamond"/>
          <w:sz w:val="20"/>
          <w:szCs w:val="20"/>
          <w:lang w:val="en-GB"/>
        </w:rPr>
        <w:t>, WPS, PoE.</w:t>
      </w:r>
    </w:p>
    <w:p w14:paraId="664B7F47" w14:textId="77777777" w:rsidR="00527087" w:rsidRPr="00DE435E" w:rsidRDefault="00527087" w:rsidP="00527087">
      <w:pPr>
        <w:pStyle w:val="Nessunaspaziatura"/>
        <w:jc w:val="both"/>
        <w:rPr>
          <w:rFonts w:ascii="Garamond" w:hAnsi="Garamond"/>
          <w:b/>
          <w:sz w:val="20"/>
          <w:szCs w:val="20"/>
          <w:lang w:val="en-GB"/>
        </w:rPr>
      </w:pPr>
    </w:p>
    <w:p w14:paraId="795EA6B3" w14:textId="77777777" w:rsidR="00527087" w:rsidRDefault="00527087" w:rsidP="00527087">
      <w:pPr>
        <w:pStyle w:val="Nessunaspaziatura"/>
        <w:jc w:val="both"/>
        <w:rPr>
          <w:rFonts w:ascii="Garamond" w:hAnsi="Garamond"/>
          <w:b/>
          <w:sz w:val="20"/>
          <w:szCs w:val="20"/>
        </w:rPr>
      </w:pPr>
      <w:r>
        <w:rPr>
          <w:rFonts w:ascii="Garamond" w:hAnsi="Garamond"/>
          <w:b/>
          <w:sz w:val="20"/>
          <w:szCs w:val="20"/>
        </w:rPr>
        <w:t xml:space="preserve">Switch </w:t>
      </w:r>
    </w:p>
    <w:p w14:paraId="3F2E0E0C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Nella configurazione di rete proposta è necessario utilizzare cinque switch, dei quali uno a 8 porte (per la DMZ) e quattro a 48 porte: uno per ogni armadio di piano (switch1, switch2, switch3), uno per la sala server (switchCS).</w:t>
      </w:r>
    </w:p>
    <w:p w14:paraId="64DDC749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Gli switch 1, 2 e 3 devono avere almeno due porte SPH in fibra ottica, lo switchCS almeno quattro porte SPH in fibra ottica.</w:t>
      </w:r>
    </w:p>
    <w:p w14:paraId="2B332F1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Tutti gli switch devono inoltre presentare le seguenti caratteristiche: </w:t>
      </w:r>
    </w:p>
    <w:p w14:paraId="65A12FBC" w14:textId="77777777" w:rsidR="00527087" w:rsidRDefault="00527087" w:rsidP="00527087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tecnologia Ethernet su cavi in rame: 1000BASE-T, 100BASE-T, 10BASE-T;</w:t>
      </w:r>
    </w:p>
    <w:p w14:paraId="73B11E9A" w14:textId="77777777" w:rsidR="00527087" w:rsidRDefault="00527087" w:rsidP="00527087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standard di rete: IEEE 802.1D, IEEE 802.1Q, IEEE 802.1s, IEEE 802.1w, IEEE 802.1x, IEEE 802.3ad, IEEE 802.3af, IEEE 802.3x.</w:t>
      </w:r>
    </w:p>
    <w:p w14:paraId="6CEFFBF2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4DA15272" w14:textId="77777777" w:rsidR="00527087" w:rsidRPr="0079781B" w:rsidRDefault="00527087" w:rsidP="00527087">
      <w:pPr>
        <w:pStyle w:val="Nessunaspaziatura"/>
        <w:jc w:val="both"/>
        <w:rPr>
          <w:rFonts w:ascii="Garamond" w:eastAsiaTheme="minorHAnsi" w:hAnsi="Garamond"/>
        </w:rPr>
      </w:pPr>
      <w:r w:rsidRPr="0079781B">
        <w:rPr>
          <w:rFonts w:ascii="Garamond" w:hAnsi="Garamond"/>
          <w:b/>
        </w:rPr>
        <w:t>Punto 2:</w:t>
      </w:r>
      <w:r>
        <w:rPr>
          <w:rFonts w:ascii="Garamond" w:hAnsi="Garamond"/>
          <w:b/>
        </w:rPr>
        <w:t xml:space="preserve"> </w:t>
      </w:r>
      <w:r w:rsidRPr="0079781B">
        <w:rPr>
          <w:rFonts w:ascii="Garamond" w:hAnsi="Garamond"/>
          <w:i/>
        </w:rPr>
        <w:t xml:space="preserve">il candidato </w:t>
      </w:r>
      <w:r w:rsidRPr="0079781B">
        <w:rPr>
          <w:rFonts w:ascii="Garamond" w:eastAsiaTheme="minorHAnsi" w:hAnsi="Garamond"/>
          <w:i/>
        </w:rPr>
        <w:t>definisca un piano di indirizzamento IPv4</w:t>
      </w:r>
      <w:r>
        <w:rPr>
          <w:rFonts w:ascii="Garamond" w:eastAsiaTheme="minorHAnsi" w:hAnsi="Garamond"/>
          <w:i/>
        </w:rPr>
        <w:t xml:space="preserve"> </w:t>
      </w:r>
      <w:r w:rsidRPr="0079781B">
        <w:rPr>
          <w:rFonts w:ascii="Garamond" w:eastAsiaTheme="minorHAnsi" w:hAnsi="Garamond"/>
          <w:i/>
        </w:rPr>
        <w:t>per l'infrastruttura di rete proposta al punto 1.</w:t>
      </w:r>
    </w:p>
    <w:p w14:paraId="40E4D008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Per motivi di sicurezza è necessario suddividere la rete in tre sezioni, ciascuna delle quali indirizzata con un blocco di indirizzi di classe C (in totale occorrono quindi 3 blocchi di classe C).</w:t>
      </w:r>
    </w:p>
    <w:p w14:paraId="250D9CF9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La prima sezione è la rete interna, costituita dai 120 client più il PDC, il BDC, il Mail server e il File server, indirizzabile, ad esempio, con il blocco 192.168.3.0/24; la seconda sezione è costituita dalla DMZ, indirizzabile, ad esempio, con il blocco  192.168.2.0/24; la terza sezione è costituita dal firewall e dal router, indirizzabile, ad esempio, con il blocco 192.168.1.0/24.</w:t>
      </w:r>
    </w:p>
    <w:p w14:paraId="164BBCAC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291DF82" w14:textId="77777777" w:rsidR="00527087" w:rsidRPr="00935B7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  <w:u w:val="single"/>
        </w:rPr>
      </w:pPr>
      <w:r w:rsidRPr="00935B77">
        <w:rPr>
          <w:rFonts w:ascii="Garamond" w:hAnsi="Garamond"/>
          <w:sz w:val="20"/>
          <w:szCs w:val="20"/>
          <w:u w:val="single"/>
        </w:rPr>
        <w:t>Rete interna</w:t>
      </w:r>
    </w:p>
    <w:p w14:paraId="613873F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Si può ipotizzare di riservare gli indirizzi compresi tra 192.168.3.1/24 e 192.168.3.229/24 ai client (più che sufficienti per indirizzare i 120 client e per gli eventuali sviluppi futuri) e gli indirizzi compresi tra 192.168.3.230/24 e 192.168.3.254/24 alle macchine installate nella sala server; così facendo </w:t>
      </w:r>
      <w:r w:rsidRPr="000E2B9E">
        <w:rPr>
          <w:rFonts w:ascii="Garamond" w:hAnsi="Garamond"/>
          <w:sz w:val="20"/>
          <w:szCs w:val="20"/>
        </w:rPr>
        <w:t xml:space="preserve">si </w:t>
      </w:r>
      <w:r>
        <w:rPr>
          <w:rFonts w:ascii="Garamond" w:hAnsi="Garamond"/>
          <w:sz w:val="20"/>
          <w:szCs w:val="20"/>
        </w:rPr>
        <w:t>ottiene il piano di indirizzamento seguente:</w:t>
      </w:r>
    </w:p>
    <w:p w14:paraId="4DC4A5D0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192.168.3.1</w:t>
      </w:r>
      <w:r w:rsidRPr="000E2B9E">
        <w:rPr>
          <w:rFonts w:ascii="Garamond" w:hAnsi="Garamond"/>
          <w:sz w:val="20"/>
          <w:szCs w:val="20"/>
        </w:rPr>
        <w:t xml:space="preserve"> al</w:t>
      </w:r>
      <w:r>
        <w:rPr>
          <w:rFonts w:ascii="Garamond" w:hAnsi="Garamond"/>
          <w:sz w:val="20"/>
          <w:szCs w:val="20"/>
        </w:rPr>
        <w:t>l’interfaccia eth2 del firewall (quella verso la rete interna</w:t>
      </w:r>
      <w:r w:rsidRPr="000E2B9E">
        <w:rPr>
          <w:rFonts w:ascii="Garamond" w:hAnsi="Garamond"/>
          <w:sz w:val="20"/>
          <w:szCs w:val="20"/>
        </w:rPr>
        <w:t>)</w:t>
      </w:r>
      <w:r>
        <w:rPr>
          <w:rFonts w:ascii="Garamond" w:hAnsi="Garamond"/>
          <w:sz w:val="20"/>
          <w:szCs w:val="20"/>
        </w:rPr>
        <w:t>;</w:t>
      </w:r>
    </w:p>
    <w:p w14:paraId="0C19FE6C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0E2B9E">
        <w:rPr>
          <w:rFonts w:ascii="Garamond" w:hAnsi="Garamond"/>
          <w:sz w:val="20"/>
          <w:szCs w:val="20"/>
        </w:rPr>
        <w:t>192.168.</w:t>
      </w:r>
      <w:r>
        <w:rPr>
          <w:rFonts w:ascii="Garamond" w:hAnsi="Garamond"/>
          <w:sz w:val="20"/>
          <w:szCs w:val="20"/>
        </w:rPr>
        <w:t>3</w:t>
      </w:r>
      <w:r w:rsidRPr="000E2B9E">
        <w:rPr>
          <w:rFonts w:ascii="Garamond" w:hAnsi="Garamond"/>
          <w:sz w:val="20"/>
          <w:szCs w:val="20"/>
        </w:rPr>
        <w:t>.</w:t>
      </w:r>
      <w:r>
        <w:rPr>
          <w:rFonts w:ascii="Garamond" w:hAnsi="Garamond"/>
          <w:sz w:val="20"/>
          <w:szCs w:val="20"/>
        </w:rPr>
        <w:t>2/24</w:t>
      </w:r>
      <w:r w:rsidRPr="000E2B9E">
        <w:rPr>
          <w:rFonts w:ascii="Garamond" w:hAnsi="Garamond"/>
          <w:sz w:val="20"/>
          <w:szCs w:val="20"/>
        </w:rPr>
        <w:t xml:space="preserve"> al PC1</w:t>
      </w:r>
      <w:r>
        <w:rPr>
          <w:rFonts w:ascii="Garamond" w:hAnsi="Garamond"/>
          <w:sz w:val="20"/>
          <w:szCs w:val="20"/>
        </w:rPr>
        <w:t>(primo piano);</w:t>
      </w:r>
    </w:p>
    <w:p w14:paraId="5C423140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192.168.3.3/24</w:t>
      </w:r>
      <w:r w:rsidRPr="000E2B9E">
        <w:rPr>
          <w:rFonts w:ascii="Garamond" w:hAnsi="Garamond"/>
          <w:sz w:val="20"/>
          <w:szCs w:val="20"/>
        </w:rPr>
        <w:t xml:space="preserve"> al PC2</w:t>
      </w:r>
      <w:r>
        <w:rPr>
          <w:rFonts w:ascii="Garamond" w:hAnsi="Garamond"/>
          <w:sz w:val="20"/>
          <w:szCs w:val="20"/>
        </w:rPr>
        <w:t>(primo piano);</w:t>
      </w:r>
    </w:p>
    <w:p w14:paraId="7268510B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192.168.3.4/24</w:t>
      </w:r>
      <w:r w:rsidRPr="000E2B9E">
        <w:rPr>
          <w:rFonts w:ascii="Garamond" w:hAnsi="Garamond"/>
          <w:sz w:val="20"/>
          <w:szCs w:val="20"/>
        </w:rPr>
        <w:t xml:space="preserve"> al PC3</w:t>
      </w:r>
      <w:r>
        <w:rPr>
          <w:rFonts w:ascii="Garamond" w:hAnsi="Garamond"/>
          <w:sz w:val="20"/>
          <w:szCs w:val="20"/>
        </w:rPr>
        <w:t>(primo piano);</w:t>
      </w:r>
    </w:p>
    <w:p w14:paraId="26FA094F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192.168.3.5/24</w:t>
      </w:r>
      <w:r w:rsidRPr="000E2B9E">
        <w:rPr>
          <w:rFonts w:ascii="Garamond" w:hAnsi="Garamond"/>
          <w:sz w:val="20"/>
          <w:szCs w:val="20"/>
        </w:rPr>
        <w:t xml:space="preserve"> al PC4</w:t>
      </w:r>
      <w:r>
        <w:rPr>
          <w:rFonts w:ascii="Garamond" w:hAnsi="Garamond"/>
          <w:sz w:val="20"/>
          <w:szCs w:val="20"/>
        </w:rPr>
        <w:t>(primo piano);</w:t>
      </w:r>
    </w:p>
    <w:p w14:paraId="6143EE58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192.168.3.6/24</w:t>
      </w:r>
      <w:r w:rsidRPr="000E2B9E">
        <w:rPr>
          <w:rFonts w:ascii="Garamond" w:hAnsi="Garamond"/>
          <w:sz w:val="20"/>
          <w:szCs w:val="20"/>
        </w:rPr>
        <w:t xml:space="preserve"> al PC5</w:t>
      </w:r>
      <w:r>
        <w:rPr>
          <w:rFonts w:ascii="Garamond" w:hAnsi="Garamond"/>
          <w:sz w:val="20"/>
          <w:szCs w:val="20"/>
        </w:rPr>
        <w:t>(primo piano);</w:t>
      </w:r>
    </w:p>
    <w:p w14:paraId="061B8D39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……………………</w:t>
      </w:r>
    </w:p>
    <w:p w14:paraId="6A0582B8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192.168.3.46/24 al PC 45 (secondo piano);</w:t>
      </w:r>
    </w:p>
    <w:p w14:paraId="7074C3D4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…………………..</w:t>
      </w:r>
    </w:p>
    <w:p w14:paraId="4A8986F0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192.168.3.121/24 al PC 120 (terzo piano);</w:t>
      </w:r>
    </w:p>
    <w:p w14:paraId="190A86D2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lastRenderedPageBreak/>
        <w:t>192.168.3.122/24 all’access point;</w:t>
      </w:r>
    </w:p>
    <w:p w14:paraId="43E2F3C4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…………………………………….</w:t>
      </w:r>
    </w:p>
    <w:p w14:paraId="74AE78FF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192.168.3.230/24 al PDC;</w:t>
      </w:r>
    </w:p>
    <w:p w14:paraId="6464C3D3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192.168.3.231/24 al BDC;</w:t>
      </w:r>
    </w:p>
    <w:p w14:paraId="08B952CB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192.168.3.232 al mail server;</w:t>
      </w:r>
    </w:p>
    <w:p w14:paraId="48A9E0C1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192.168.3.233 al file server;</w:t>
      </w:r>
    </w:p>
    <w:p w14:paraId="38202FFE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0FEEACC" w14:textId="77777777" w:rsidR="00527087" w:rsidRPr="003F4289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  <w:u w:val="single"/>
        </w:rPr>
      </w:pPr>
      <w:r w:rsidRPr="003F4289">
        <w:rPr>
          <w:rFonts w:ascii="Garamond" w:hAnsi="Garamond"/>
          <w:sz w:val="20"/>
          <w:szCs w:val="20"/>
          <w:u w:val="single"/>
        </w:rPr>
        <w:t>DMZ</w:t>
      </w:r>
    </w:p>
    <w:p w14:paraId="7E829488" w14:textId="77777777" w:rsidR="00527087" w:rsidRPr="00651762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651762">
        <w:rPr>
          <w:rFonts w:ascii="Garamond" w:hAnsi="Garamond"/>
          <w:sz w:val="20"/>
          <w:szCs w:val="20"/>
        </w:rPr>
        <w:t>192.168.</w:t>
      </w:r>
      <w:r>
        <w:rPr>
          <w:rFonts w:ascii="Garamond" w:hAnsi="Garamond"/>
          <w:sz w:val="20"/>
          <w:szCs w:val="20"/>
        </w:rPr>
        <w:t>2</w:t>
      </w:r>
      <w:r w:rsidRPr="00651762">
        <w:rPr>
          <w:rFonts w:ascii="Garamond" w:hAnsi="Garamond"/>
          <w:sz w:val="20"/>
          <w:szCs w:val="20"/>
        </w:rPr>
        <w:t>.</w:t>
      </w:r>
      <w:r>
        <w:rPr>
          <w:rFonts w:ascii="Garamond" w:hAnsi="Garamond"/>
          <w:sz w:val="20"/>
          <w:szCs w:val="20"/>
        </w:rPr>
        <w:t xml:space="preserve">1 </w:t>
      </w:r>
      <w:r w:rsidRPr="00651762">
        <w:rPr>
          <w:rFonts w:ascii="Garamond" w:hAnsi="Garamond"/>
          <w:sz w:val="20"/>
          <w:szCs w:val="20"/>
        </w:rPr>
        <w:t>alla scheda eth</w:t>
      </w:r>
      <w:r>
        <w:rPr>
          <w:rFonts w:ascii="Garamond" w:hAnsi="Garamond"/>
          <w:sz w:val="20"/>
          <w:szCs w:val="20"/>
        </w:rPr>
        <w:t>1</w:t>
      </w:r>
      <w:r w:rsidRPr="00651762">
        <w:rPr>
          <w:rFonts w:ascii="Garamond" w:hAnsi="Garamond"/>
          <w:sz w:val="20"/>
          <w:szCs w:val="20"/>
        </w:rPr>
        <w:t xml:space="preserve"> del firewall</w:t>
      </w:r>
      <w:r>
        <w:rPr>
          <w:rFonts w:ascii="Garamond" w:hAnsi="Garamond"/>
          <w:sz w:val="20"/>
          <w:szCs w:val="20"/>
        </w:rPr>
        <w:t xml:space="preserve"> (quella verso la DMZ)</w:t>
      </w:r>
      <w:r w:rsidRPr="00651762">
        <w:rPr>
          <w:rFonts w:ascii="Garamond" w:hAnsi="Garamond"/>
          <w:sz w:val="20"/>
          <w:szCs w:val="20"/>
        </w:rPr>
        <w:t>;</w:t>
      </w:r>
    </w:p>
    <w:p w14:paraId="7289327E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651762">
        <w:rPr>
          <w:rFonts w:ascii="Garamond" w:hAnsi="Garamond"/>
          <w:sz w:val="20"/>
          <w:szCs w:val="20"/>
        </w:rPr>
        <w:t>192.168.</w:t>
      </w:r>
      <w:r>
        <w:rPr>
          <w:rFonts w:ascii="Garamond" w:hAnsi="Garamond"/>
          <w:sz w:val="20"/>
          <w:szCs w:val="20"/>
        </w:rPr>
        <w:t>2</w:t>
      </w:r>
      <w:r w:rsidRPr="00651762">
        <w:rPr>
          <w:rFonts w:ascii="Garamond" w:hAnsi="Garamond"/>
          <w:sz w:val="20"/>
          <w:szCs w:val="20"/>
        </w:rPr>
        <w:t>.</w:t>
      </w:r>
      <w:r>
        <w:rPr>
          <w:rFonts w:ascii="Garamond" w:hAnsi="Garamond"/>
          <w:sz w:val="20"/>
          <w:szCs w:val="20"/>
        </w:rPr>
        <w:t>2 al web service;</w:t>
      </w:r>
    </w:p>
    <w:p w14:paraId="14630D2D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192.168.2.3 al STMP relay.</w:t>
      </w:r>
    </w:p>
    <w:p w14:paraId="36FD458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2D600449" w14:textId="77777777" w:rsidR="00527087" w:rsidRPr="003F4289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  <w:u w:val="single"/>
        </w:rPr>
      </w:pPr>
      <w:r w:rsidRPr="003F4289">
        <w:rPr>
          <w:rFonts w:ascii="Garamond" w:hAnsi="Garamond"/>
          <w:sz w:val="20"/>
          <w:szCs w:val="20"/>
          <w:u w:val="single"/>
        </w:rPr>
        <w:t>Firewall</w:t>
      </w:r>
    </w:p>
    <w:p w14:paraId="5791349E" w14:textId="77777777" w:rsidR="00527087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651762">
        <w:rPr>
          <w:rFonts w:ascii="Garamond" w:hAnsi="Garamond"/>
          <w:sz w:val="20"/>
          <w:szCs w:val="20"/>
        </w:rPr>
        <w:t>192.168.</w:t>
      </w:r>
      <w:r>
        <w:rPr>
          <w:rFonts w:ascii="Garamond" w:hAnsi="Garamond"/>
          <w:sz w:val="20"/>
          <w:szCs w:val="20"/>
        </w:rPr>
        <w:t>1</w:t>
      </w:r>
      <w:r w:rsidRPr="00651762">
        <w:rPr>
          <w:rFonts w:ascii="Garamond" w:hAnsi="Garamond"/>
          <w:sz w:val="20"/>
          <w:szCs w:val="20"/>
        </w:rPr>
        <w:t>.</w:t>
      </w:r>
      <w:r>
        <w:rPr>
          <w:rFonts w:ascii="Garamond" w:hAnsi="Garamond"/>
          <w:sz w:val="20"/>
          <w:szCs w:val="20"/>
        </w:rPr>
        <w:t xml:space="preserve">1 </w:t>
      </w:r>
      <w:r w:rsidRPr="00651762">
        <w:rPr>
          <w:rFonts w:ascii="Garamond" w:hAnsi="Garamond"/>
          <w:sz w:val="20"/>
          <w:szCs w:val="20"/>
        </w:rPr>
        <w:t>alla scheda eth</w:t>
      </w:r>
      <w:r>
        <w:rPr>
          <w:rFonts w:ascii="Garamond" w:hAnsi="Garamond"/>
          <w:sz w:val="20"/>
          <w:szCs w:val="20"/>
        </w:rPr>
        <w:t>0 del firewall (quella verso il router);</w:t>
      </w:r>
    </w:p>
    <w:p w14:paraId="789C71E7" w14:textId="77777777" w:rsidR="00527087" w:rsidRPr="00651762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192.168.1.254 all’interfaccia interna del router (quella, verso il firewall, che funge da gateway).</w:t>
      </w:r>
    </w:p>
    <w:p w14:paraId="24CAA953" w14:textId="77777777" w:rsidR="00527087" w:rsidRDefault="00527087" w:rsidP="00527087">
      <w:pPr>
        <w:pStyle w:val="Nessunaspaziatura"/>
        <w:jc w:val="both"/>
        <w:rPr>
          <w:rFonts w:ascii="Garamond" w:eastAsiaTheme="minorHAnsi" w:hAnsi="Garamond"/>
          <w:b/>
        </w:rPr>
      </w:pPr>
    </w:p>
    <w:p w14:paraId="0DCE991E" w14:textId="77777777" w:rsidR="00527087" w:rsidRDefault="00527087" w:rsidP="00527087">
      <w:pPr>
        <w:pStyle w:val="Nessunaspaziatura"/>
        <w:jc w:val="both"/>
        <w:rPr>
          <w:rFonts w:ascii="Garamond" w:eastAsiaTheme="minorHAnsi" w:hAnsi="Garamond"/>
          <w:i/>
        </w:rPr>
      </w:pPr>
      <w:r>
        <w:rPr>
          <w:rFonts w:ascii="Garamond" w:eastAsiaTheme="minorHAnsi" w:hAnsi="Garamond"/>
          <w:b/>
        </w:rPr>
        <w:t xml:space="preserve">Punto 3: </w:t>
      </w:r>
      <w:r>
        <w:rPr>
          <w:rFonts w:ascii="Garamond" w:eastAsiaTheme="minorHAnsi" w:hAnsi="Garamond"/>
          <w:i/>
        </w:rPr>
        <w:t>il candidato illustri le procedure di configurazione degli indirizzi IP statici (in Windows).</w:t>
      </w:r>
    </w:p>
    <w:p w14:paraId="49D4BDB5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Considerando, ad esempio, il client PC1, si seleziona “Pannello di controllo” → ”Rete ed Internet”→“Connessioni di rete”.</w:t>
      </w:r>
    </w:p>
    <w:p w14:paraId="017EB03C" w14:textId="6477EDF5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Cliccando con il tasto destro sull’icona che rappresenta la scheda di rete del PC e selezionando la voce “P</w:t>
      </w:r>
      <w:r w:rsidRPr="00356A86">
        <w:rPr>
          <w:rStyle w:val="Enfasigrassetto"/>
          <w:rFonts w:ascii="Garamond" w:eastAsiaTheme="majorEastAsia" w:hAnsi="Garamond"/>
          <w:sz w:val="20"/>
          <w:szCs w:val="20"/>
        </w:rPr>
        <w:t>roprietà”</w:t>
      </w:r>
      <w:r>
        <w:rPr>
          <w:rFonts w:ascii="Garamond" w:hAnsi="Garamond"/>
          <w:sz w:val="20"/>
          <w:szCs w:val="20"/>
        </w:rPr>
        <w:t xml:space="preserve">, compare la finestra che segue. </w:t>
      </w:r>
    </w:p>
    <w:p w14:paraId="67F0CA96" w14:textId="77777777" w:rsidR="00111BA9" w:rsidRDefault="00111BA9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43B9B5A" w14:textId="77777777" w:rsidR="00527087" w:rsidRDefault="00527087" w:rsidP="00527087">
      <w:pPr>
        <w:pStyle w:val="Nessunaspaziatura"/>
        <w:jc w:val="center"/>
      </w:pPr>
      <w:r>
        <w:rPr>
          <w:noProof/>
        </w:rPr>
        <w:drawing>
          <wp:inline distT="0" distB="0" distL="0" distR="0" wp14:anchorId="04E2AEE8" wp14:editId="075C9F00">
            <wp:extent cx="2553335" cy="3168650"/>
            <wp:effectExtent l="19050" t="0" r="0" b="0"/>
            <wp:docPr id="41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335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DC3B652" w14:textId="77777777" w:rsidR="00527087" w:rsidRDefault="00527087" w:rsidP="00527087">
      <w:pPr>
        <w:pStyle w:val="Nessunaspaziatura"/>
        <w:jc w:val="center"/>
      </w:pPr>
    </w:p>
    <w:p w14:paraId="48363916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Si seleziona poi “Protocollo Internet versione 4 (TCP/IPv4)”e quindi “Proprietà” (finestra seguente).</w:t>
      </w:r>
    </w:p>
    <w:p w14:paraId="6338DDE7" w14:textId="77777777" w:rsidR="00527087" w:rsidRDefault="00527087" w:rsidP="00527087">
      <w:pPr>
        <w:pStyle w:val="NormaleWeb"/>
        <w:spacing w:line="343" w:lineRule="atLeast"/>
        <w:jc w:val="center"/>
        <w:rPr>
          <w:rFonts w:ascii="Verdana" w:hAnsi="Verdana" w:cs="Arial"/>
          <w:color w:val="555555"/>
        </w:rPr>
      </w:pPr>
      <w:r>
        <w:rPr>
          <w:rFonts w:ascii="Verdana" w:hAnsi="Verdana" w:cs="Arial"/>
          <w:noProof/>
          <w:color w:val="555555"/>
        </w:rPr>
        <w:lastRenderedPageBreak/>
        <w:drawing>
          <wp:inline distT="0" distB="0" distL="0" distR="0" wp14:anchorId="074C76A1" wp14:editId="1B6FB7BC">
            <wp:extent cx="1990090" cy="2259965"/>
            <wp:effectExtent l="19050" t="0" r="0" b="0"/>
            <wp:docPr id="42" name="Immagine 14" descr="http://guidenetworking.it/wp-content/uploads/2018/10/protocolloipv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4" descr="http://guidenetworking.it/wp-content/uploads/2018/10/protocolloipv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A5C9C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 xml:space="preserve">In tale finestra è specificata la configurazione della scheda di rete nella quale occorre impostare i seguenti valori (per il PC1): </w:t>
      </w:r>
    </w:p>
    <w:p w14:paraId="4E3994A1" w14:textId="77777777" w:rsidR="00527087" w:rsidRDefault="00527087" w:rsidP="00527087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Indirizzo IP: 192.168.3;</w:t>
      </w:r>
    </w:p>
    <w:p w14:paraId="1207C214" w14:textId="77777777" w:rsidR="00527087" w:rsidRDefault="00527087" w:rsidP="00527087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Subnetmask: 255.255.255.0</w:t>
      </w:r>
    </w:p>
    <w:p w14:paraId="4EAD27B8" w14:textId="77777777" w:rsidR="00527087" w:rsidRDefault="00527087" w:rsidP="00527087">
      <w:pPr>
        <w:pStyle w:val="Nessunaspaziatura"/>
        <w:numPr>
          <w:ilvl w:val="1"/>
          <w:numId w:val="5"/>
        </w:numPr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Gateway predefinito: 192.168.1.254;</w:t>
      </w:r>
    </w:p>
    <w:p w14:paraId="63D9AF5C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Si può osservare che l’indirizzo del gateway coincide con quello del router: in questo modo tutti i pacchetti diretti a destinatari non appartenenti alla rete vengono inviati al router che provvede al loro instradamento.</w:t>
      </w:r>
    </w:p>
    <w:p w14:paraId="31293D61" w14:textId="77777777" w:rsidR="00527087" w:rsidRPr="00850C9E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O</w:t>
      </w:r>
      <w:r w:rsidRPr="00C730A2">
        <w:rPr>
          <w:rFonts w:ascii="Garamond" w:hAnsi="Garamond"/>
          <w:sz w:val="20"/>
          <w:szCs w:val="20"/>
        </w:rPr>
        <w:t>ccorre</w:t>
      </w:r>
      <w:r>
        <w:rPr>
          <w:rFonts w:ascii="Garamond" w:hAnsi="Garamond"/>
          <w:sz w:val="20"/>
          <w:szCs w:val="20"/>
        </w:rPr>
        <w:t xml:space="preserve"> infine</w:t>
      </w:r>
      <w:r w:rsidRPr="00C730A2">
        <w:rPr>
          <w:rFonts w:ascii="Garamond" w:hAnsi="Garamond"/>
          <w:sz w:val="20"/>
          <w:szCs w:val="20"/>
        </w:rPr>
        <w:t xml:space="preserve"> configurare le impostazioni del DNS; al riguardo si utilizza</w:t>
      </w:r>
      <w:r>
        <w:rPr>
          <w:rFonts w:ascii="Garamond" w:hAnsi="Garamond"/>
          <w:sz w:val="20"/>
          <w:szCs w:val="20"/>
        </w:rPr>
        <w:t xml:space="preserve">no i seguenti </w:t>
      </w:r>
      <w:r w:rsidRPr="00850C9E">
        <w:rPr>
          <w:rFonts w:ascii="Garamond" w:hAnsi="Garamond"/>
          <w:sz w:val="20"/>
          <w:szCs w:val="20"/>
        </w:rPr>
        <w:t>indirizzi:</w:t>
      </w:r>
    </w:p>
    <w:p w14:paraId="16248DBB" w14:textId="77777777" w:rsidR="00527087" w:rsidRPr="009A6BAF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850C9E">
        <w:rPr>
          <w:rFonts w:ascii="Garamond" w:hAnsi="Garamond"/>
          <w:sz w:val="20"/>
          <w:szCs w:val="20"/>
        </w:rPr>
        <w:t>Server DNS preferito: 192.168.3.230/24 (PDC); essendo i client  in un dominio</w:t>
      </w:r>
      <w:r>
        <w:rPr>
          <w:rFonts w:ascii="Garamond" w:hAnsi="Garamond"/>
          <w:sz w:val="20"/>
          <w:szCs w:val="20"/>
        </w:rPr>
        <w:t>,</w:t>
      </w:r>
      <w:r w:rsidRPr="00850C9E">
        <w:rPr>
          <w:rFonts w:ascii="Garamond" w:hAnsi="Garamond"/>
          <w:sz w:val="20"/>
          <w:szCs w:val="20"/>
        </w:rPr>
        <w:t xml:space="preserve"> come DNS preferito viene utilizzato il PDC: in questo modo i client si collegano al PDC, il quale, in base alle policy impostate, risolve </w:t>
      </w:r>
      <w:r w:rsidRPr="009A6BAF">
        <w:rPr>
          <w:rFonts w:ascii="Garamond" w:hAnsi="Garamond"/>
          <w:sz w:val="20"/>
          <w:szCs w:val="20"/>
        </w:rPr>
        <w:t>i DNS dei client consentendo loro di navigare;</w:t>
      </w:r>
    </w:p>
    <w:p w14:paraId="135DEA18" w14:textId="77777777" w:rsidR="00527087" w:rsidRPr="009A6BAF" w:rsidRDefault="00527087" w:rsidP="00527087">
      <w:pPr>
        <w:pStyle w:val="Nessunaspaziatura"/>
        <w:numPr>
          <w:ilvl w:val="1"/>
          <w:numId w:val="1"/>
        </w:numPr>
        <w:jc w:val="both"/>
        <w:rPr>
          <w:rFonts w:ascii="Garamond" w:hAnsi="Garamond"/>
          <w:sz w:val="20"/>
          <w:szCs w:val="20"/>
        </w:rPr>
      </w:pPr>
      <w:r w:rsidRPr="009A6BAF">
        <w:rPr>
          <w:rFonts w:ascii="Garamond" w:hAnsi="Garamond"/>
          <w:sz w:val="20"/>
          <w:szCs w:val="20"/>
        </w:rPr>
        <w:t>Server DNS alternativo: 192.168.3.231/24; il DNS alternativo è facoltativo ma è consigliabile impostarlo con la stessa configurazione del BDC.</w:t>
      </w:r>
    </w:p>
    <w:p w14:paraId="14EA662D" w14:textId="77777777" w:rsidR="00527087" w:rsidRPr="00C730A2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 w:rsidRPr="00C730A2">
        <w:rPr>
          <w:rFonts w:ascii="Garamond" w:hAnsi="Garamond"/>
          <w:sz w:val="20"/>
          <w:szCs w:val="20"/>
        </w:rPr>
        <w:t>Per completare la configurazione della LAN si procede allo stesso modo per tutti gli altri PC e i sever.</w:t>
      </w:r>
    </w:p>
    <w:p w14:paraId="7F5E7C73" w14:textId="77777777" w:rsidR="00527087" w:rsidRDefault="00527087" w:rsidP="00527087">
      <w:pPr>
        <w:pStyle w:val="Nessunaspaziatura"/>
        <w:jc w:val="both"/>
        <w:rPr>
          <w:rFonts w:ascii="Garamond" w:hAnsi="Garamond"/>
          <w:b/>
        </w:rPr>
      </w:pPr>
    </w:p>
    <w:p w14:paraId="3CF5BDC0" w14:textId="77777777" w:rsidR="00527087" w:rsidRPr="00B950F8" w:rsidRDefault="00527087" w:rsidP="00527087">
      <w:pPr>
        <w:autoSpaceDE w:val="0"/>
        <w:autoSpaceDN w:val="0"/>
        <w:adjustRightInd w:val="0"/>
        <w:jc w:val="center"/>
        <w:rPr>
          <w:rFonts w:ascii="Garamond" w:eastAsiaTheme="minorHAnsi" w:hAnsi="Garamond"/>
          <w:color w:val="000000"/>
          <w:lang w:eastAsia="en-US"/>
        </w:rPr>
      </w:pPr>
      <w:r w:rsidRPr="00B950F8">
        <w:rPr>
          <w:rFonts w:ascii="Garamond" w:eastAsiaTheme="minorHAnsi" w:hAnsi="Garamond"/>
          <w:b/>
          <w:bCs/>
          <w:iCs/>
          <w:color w:val="000000"/>
          <w:lang w:eastAsia="en-US"/>
        </w:rPr>
        <w:t>SOLUZIONE SECONDA PARTE</w:t>
      </w:r>
    </w:p>
    <w:p w14:paraId="7BEBD34F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2116675A" w14:textId="0509AE21" w:rsidR="00527087" w:rsidRPr="00264536" w:rsidRDefault="00527087" w:rsidP="00527087">
      <w:pPr>
        <w:jc w:val="both"/>
        <w:rPr>
          <w:rFonts w:ascii="Garamond" w:hAnsi="Garamond"/>
          <w:i/>
        </w:rPr>
      </w:pPr>
      <w:r w:rsidRPr="00B950F8">
        <w:rPr>
          <w:rFonts w:ascii="Garamond" w:eastAsiaTheme="minorHAnsi" w:hAnsi="Garamond"/>
          <w:b/>
          <w:color w:val="000000"/>
          <w:lang w:eastAsia="en-US"/>
        </w:rPr>
        <w:t xml:space="preserve">Punto </w:t>
      </w:r>
      <w:r>
        <w:rPr>
          <w:rFonts w:ascii="Garamond" w:eastAsiaTheme="minorHAnsi" w:hAnsi="Garamond"/>
          <w:b/>
          <w:color w:val="000000"/>
          <w:lang w:eastAsia="en-US"/>
        </w:rPr>
        <w:t>1</w:t>
      </w:r>
      <w:r w:rsidRPr="00B950F8">
        <w:rPr>
          <w:rFonts w:ascii="Garamond" w:eastAsiaTheme="minorHAnsi" w:hAnsi="Garamond"/>
          <w:b/>
          <w:color w:val="000000"/>
          <w:lang w:eastAsia="en-US"/>
        </w:rPr>
        <w:t>:</w:t>
      </w:r>
      <w:r>
        <w:rPr>
          <w:rFonts w:ascii="Garamond" w:eastAsiaTheme="minorHAnsi" w:hAnsi="Garamond"/>
          <w:b/>
          <w:color w:val="000000"/>
          <w:lang w:eastAsia="en-US"/>
        </w:rPr>
        <w:t xml:space="preserve"> </w:t>
      </w:r>
      <w:r>
        <w:rPr>
          <w:rFonts w:ascii="Garamond" w:hAnsi="Garamond"/>
          <w:i/>
        </w:rPr>
        <w:t>u</w:t>
      </w:r>
      <w:r w:rsidRPr="00264536">
        <w:rPr>
          <w:rFonts w:ascii="Garamond" w:hAnsi="Garamond"/>
          <w:i/>
        </w:rPr>
        <w:t>na fibra multimodo di lunghezza L = 4 km presenta una banda modale per unità di lunghezza B</w:t>
      </w:r>
      <w:r w:rsidRPr="00264536">
        <w:rPr>
          <w:rFonts w:ascii="Garamond" w:hAnsi="Garamond"/>
          <w:i/>
          <w:vertAlign w:val="subscript"/>
        </w:rPr>
        <w:t>m0</w:t>
      </w:r>
      <w:r w:rsidRPr="00264536">
        <w:rPr>
          <w:rFonts w:ascii="Garamond" w:hAnsi="Garamond"/>
          <w:i/>
        </w:rPr>
        <w:t xml:space="preserve"> = 1550 MHz∙km.</w:t>
      </w:r>
    </w:p>
    <w:p w14:paraId="73879FAA" w14:textId="77777777" w:rsidR="00527087" w:rsidRPr="00264536" w:rsidRDefault="00527087" w:rsidP="00527087">
      <w:pPr>
        <w:jc w:val="both"/>
        <w:rPr>
          <w:rFonts w:ascii="Garamond" w:hAnsi="Garamond"/>
          <w:i/>
        </w:rPr>
      </w:pPr>
      <w:r w:rsidRPr="00264536">
        <w:rPr>
          <w:rFonts w:ascii="Garamond" w:hAnsi="Garamond"/>
          <w:i/>
        </w:rPr>
        <w:t>Nel</w:t>
      </w:r>
      <w:r>
        <w:rPr>
          <w:rFonts w:ascii="Garamond" w:hAnsi="Garamond"/>
          <w:i/>
        </w:rPr>
        <w:t xml:space="preserve"> </w:t>
      </w:r>
      <w:r w:rsidRPr="00264536">
        <w:rPr>
          <w:rFonts w:ascii="Garamond" w:hAnsi="Garamond"/>
          <w:i/>
        </w:rPr>
        <w:t xml:space="preserve"> caso la fibra sia pilotata da un laser avente larghezza spettrale</w:t>
      </w:r>
      <w:r w:rsidRPr="00264536">
        <w:rPr>
          <w:rFonts w:ascii="Symbol" w:hAnsi="Symbol"/>
          <w:i/>
        </w:rPr>
        <w:t></w:t>
      </w:r>
      <w:r w:rsidRPr="00264536">
        <w:rPr>
          <w:rFonts w:ascii="Symbol" w:hAnsi="Symbol"/>
          <w:i/>
        </w:rPr>
        <w:t></w:t>
      </w:r>
      <w:r w:rsidRPr="00264536">
        <w:rPr>
          <w:rFonts w:ascii="Symbol" w:hAnsi="Symbol"/>
          <w:i/>
        </w:rPr>
        <w:t></w:t>
      </w:r>
      <w:r w:rsidRPr="00264536">
        <w:rPr>
          <w:rFonts w:ascii="Garamond" w:hAnsi="Garamond"/>
          <w:i/>
        </w:rPr>
        <w:t xml:space="preserve"> = 3 nm che lavora in prima finestra con coefficiente di dispersione cromatica </w:t>
      </w:r>
      <w:r w:rsidRPr="00264536">
        <w:rPr>
          <w:rFonts w:ascii="Symbol" w:hAnsi="Symbol"/>
          <w:i/>
        </w:rPr>
        <w:t></w:t>
      </w:r>
      <w:r w:rsidRPr="00264536">
        <w:rPr>
          <w:rFonts w:ascii="Garamond" w:hAnsi="Garamond"/>
          <w:i/>
        </w:rPr>
        <w:t xml:space="preserve"> = -90 ps/nm∙km, determinare la banda modale, la banda cromatica e la banda complessiva della fibra;</w:t>
      </w:r>
    </w:p>
    <w:p w14:paraId="350530E6" w14:textId="77777777" w:rsidR="00527087" w:rsidRPr="00264536" w:rsidRDefault="00527087" w:rsidP="00527087">
      <w:pPr>
        <w:jc w:val="both"/>
        <w:rPr>
          <w:rFonts w:ascii="Garamond" w:hAnsi="Garamond"/>
          <w:sz w:val="20"/>
          <w:szCs w:val="20"/>
        </w:rPr>
      </w:pPr>
    </w:p>
    <w:p w14:paraId="2331B003" w14:textId="77777777" w:rsidR="00527087" w:rsidRPr="00264536" w:rsidRDefault="00527087" w:rsidP="00527087">
      <w:pPr>
        <w:jc w:val="both"/>
        <w:rPr>
          <w:rFonts w:ascii="Garamond" w:hAnsi="Garamond"/>
          <w:sz w:val="20"/>
          <w:szCs w:val="20"/>
        </w:rPr>
      </w:pPr>
      <w:r w:rsidRPr="00264536">
        <w:rPr>
          <w:rFonts w:ascii="Garamond" w:hAnsi="Garamond"/>
          <w:sz w:val="20"/>
          <w:szCs w:val="20"/>
        </w:rPr>
        <w:t xml:space="preserve">Considerando un parametro di mescolamento dei modi </w:t>
      </w:r>
      <w:r w:rsidRPr="00264536">
        <w:rPr>
          <w:rFonts w:ascii="Symbol" w:hAnsi="Symbol"/>
          <w:sz w:val="20"/>
          <w:szCs w:val="20"/>
        </w:rPr>
        <w:t></w:t>
      </w:r>
      <w:r w:rsidRPr="00264536">
        <w:rPr>
          <w:rFonts w:ascii="Garamond" w:hAnsi="Garamond"/>
          <w:sz w:val="20"/>
          <w:szCs w:val="20"/>
        </w:rPr>
        <w:t xml:space="preserve"> = 0,85, la banda modale risulta:</w:t>
      </w:r>
    </w:p>
    <w:p w14:paraId="443A2F5E" w14:textId="77777777" w:rsidR="00527087" w:rsidRPr="00274200" w:rsidRDefault="00527087" w:rsidP="00527087">
      <w:pPr>
        <w:jc w:val="center"/>
        <w:rPr>
          <w:rFonts w:ascii="Garamond" w:hAnsi="Garamond"/>
          <w:sz w:val="20"/>
          <w:szCs w:val="20"/>
        </w:rPr>
      </w:pPr>
      <w:r w:rsidRPr="00283F63">
        <w:rPr>
          <w:rFonts w:ascii="Garamond" w:hAnsi="Garamond"/>
          <w:position w:val="-24"/>
          <w:sz w:val="20"/>
          <w:szCs w:val="20"/>
        </w:rPr>
        <w:object w:dxaOrig="2840" w:dyaOrig="620" w14:anchorId="7751AEF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6.75pt;height:27.75pt" o:ole="">
            <v:imagedata r:id="rId20" o:title=""/>
          </v:shape>
          <o:OLEObject Type="Embed" ProgID="Equation.3" ShapeID="_x0000_i1025" DrawAspect="Content" ObjectID="_1739694212" r:id="rId21"/>
        </w:object>
      </w:r>
    </w:p>
    <w:p w14:paraId="0737FF8B" w14:textId="77777777" w:rsidR="00527087" w:rsidRPr="00274200" w:rsidRDefault="00527087" w:rsidP="00527087">
      <w:pPr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L</w:t>
      </w:r>
      <w:r w:rsidRPr="00274200">
        <w:rPr>
          <w:rFonts w:ascii="Garamond" w:hAnsi="Garamond"/>
          <w:sz w:val="20"/>
          <w:szCs w:val="20"/>
        </w:rPr>
        <w:t>a banda cromatica vale:</w:t>
      </w:r>
    </w:p>
    <w:p w14:paraId="0A533B89" w14:textId="77777777" w:rsidR="00527087" w:rsidRPr="00274200" w:rsidRDefault="00527087" w:rsidP="00527087">
      <w:pPr>
        <w:jc w:val="center"/>
        <w:rPr>
          <w:rFonts w:ascii="Garamond" w:hAnsi="Garamond"/>
          <w:position w:val="-28"/>
          <w:sz w:val="20"/>
          <w:szCs w:val="20"/>
        </w:rPr>
      </w:pPr>
      <w:r w:rsidRPr="00283F63">
        <w:rPr>
          <w:rFonts w:ascii="Garamond" w:hAnsi="Garamond"/>
          <w:position w:val="-28"/>
          <w:sz w:val="20"/>
          <w:szCs w:val="20"/>
        </w:rPr>
        <w:object w:dxaOrig="3860" w:dyaOrig="700" w14:anchorId="13B23EE2">
          <v:shape id="_x0000_i1026" type="#_x0000_t75" style="width:160.5pt;height:28.5pt" o:ole="">
            <v:imagedata r:id="rId22" o:title=""/>
          </v:shape>
          <o:OLEObject Type="Embed" ProgID="Equation.3" ShapeID="_x0000_i1026" DrawAspect="Content" ObjectID="_1739694213" r:id="rId23"/>
        </w:object>
      </w:r>
    </w:p>
    <w:p w14:paraId="361FA78C" w14:textId="77777777" w:rsidR="00527087" w:rsidRPr="00274200" w:rsidRDefault="00527087" w:rsidP="00527087">
      <w:pPr>
        <w:jc w:val="both"/>
        <w:rPr>
          <w:rFonts w:ascii="Garamond" w:hAnsi="Garamond"/>
          <w:position w:val="-28"/>
          <w:sz w:val="20"/>
          <w:szCs w:val="20"/>
        </w:rPr>
      </w:pPr>
      <w:r>
        <w:rPr>
          <w:rFonts w:ascii="Garamond" w:hAnsi="Garamond"/>
          <w:position w:val="-28"/>
          <w:sz w:val="20"/>
          <w:szCs w:val="20"/>
        </w:rPr>
        <w:t>L</w:t>
      </w:r>
      <w:r w:rsidRPr="00274200">
        <w:rPr>
          <w:rFonts w:ascii="Garamond" w:hAnsi="Garamond"/>
          <w:position w:val="-28"/>
          <w:sz w:val="20"/>
          <w:szCs w:val="20"/>
        </w:rPr>
        <w:t>a banda complessiva risulta:</w:t>
      </w:r>
    </w:p>
    <w:p w14:paraId="776B8936" w14:textId="77777777" w:rsidR="00527087" w:rsidRPr="00274200" w:rsidRDefault="00527087" w:rsidP="00527087">
      <w:pPr>
        <w:jc w:val="center"/>
        <w:rPr>
          <w:rFonts w:ascii="Garamond" w:hAnsi="Garamond"/>
          <w:sz w:val="20"/>
          <w:szCs w:val="20"/>
        </w:rPr>
      </w:pPr>
      <w:r w:rsidRPr="00741942">
        <w:rPr>
          <w:position w:val="-68"/>
          <w:sz w:val="20"/>
          <w:szCs w:val="20"/>
        </w:rPr>
        <w:object w:dxaOrig="4840" w:dyaOrig="1060" w14:anchorId="38230F09">
          <v:shape id="_x0000_i1027" type="#_x0000_t75" style="width:195.75pt;height:42pt" o:ole="">
            <v:imagedata r:id="rId24" o:title=""/>
          </v:shape>
          <o:OLEObject Type="Embed" ProgID="Equation.3" ShapeID="_x0000_i1027" DrawAspect="Content" ObjectID="_1739694214" r:id="rId25"/>
        </w:object>
      </w:r>
    </w:p>
    <w:p w14:paraId="737BD746" w14:textId="77777777" w:rsidR="00527087" w:rsidRDefault="00527087" w:rsidP="00527087">
      <w:pPr>
        <w:autoSpaceDE w:val="0"/>
        <w:autoSpaceDN w:val="0"/>
        <w:adjustRightInd w:val="0"/>
        <w:jc w:val="both"/>
        <w:rPr>
          <w:rFonts w:ascii="Garamond" w:hAnsi="Garamond"/>
          <w:sz w:val="20"/>
          <w:szCs w:val="20"/>
        </w:rPr>
      </w:pPr>
    </w:p>
    <w:p w14:paraId="70FE7F9A" w14:textId="7AB65A2B" w:rsidR="00527087" w:rsidRPr="00283F63" w:rsidRDefault="00527087" w:rsidP="00527087">
      <w:pPr>
        <w:pStyle w:val="Nessunaspaziatura"/>
        <w:jc w:val="both"/>
        <w:rPr>
          <w:rFonts w:ascii="Garamond" w:hAnsi="Garamond"/>
          <w:i/>
        </w:rPr>
      </w:pPr>
      <w:r w:rsidRPr="00B950F8">
        <w:rPr>
          <w:rFonts w:ascii="Garamond" w:eastAsiaTheme="minorHAnsi" w:hAnsi="Garamond"/>
          <w:b/>
          <w:color w:val="000000"/>
          <w:lang w:eastAsia="en-US"/>
        </w:rPr>
        <w:t xml:space="preserve">Punto </w:t>
      </w:r>
      <w:r>
        <w:rPr>
          <w:rFonts w:ascii="Garamond" w:eastAsiaTheme="minorHAnsi" w:hAnsi="Garamond"/>
          <w:b/>
          <w:color w:val="000000"/>
          <w:lang w:eastAsia="en-US"/>
        </w:rPr>
        <w:t>2</w:t>
      </w:r>
      <w:r w:rsidRPr="00B950F8">
        <w:rPr>
          <w:rFonts w:ascii="Garamond" w:eastAsiaTheme="minorHAnsi" w:hAnsi="Garamond"/>
          <w:b/>
          <w:color w:val="000000"/>
          <w:lang w:eastAsia="en-US"/>
        </w:rPr>
        <w:t>:</w:t>
      </w:r>
      <w:r>
        <w:rPr>
          <w:rFonts w:ascii="Garamond" w:eastAsiaTheme="minorHAnsi" w:hAnsi="Garamond"/>
          <w:b/>
          <w:color w:val="000000"/>
          <w:lang w:eastAsia="en-US"/>
        </w:rPr>
        <w:t xml:space="preserve"> </w:t>
      </w:r>
      <w:r w:rsidRPr="00283F63">
        <w:rPr>
          <w:rFonts w:ascii="Garamond" w:hAnsi="Garamond"/>
          <w:i/>
        </w:rPr>
        <w:t>una portante sinusoidale avente ampiezza A</w:t>
      </w:r>
      <w:r w:rsidRPr="00283F63">
        <w:rPr>
          <w:rFonts w:ascii="Garamond" w:hAnsi="Garamond"/>
          <w:i/>
          <w:vertAlign w:val="subscript"/>
        </w:rPr>
        <w:t>M</w:t>
      </w:r>
      <w:r w:rsidRPr="00283F63">
        <w:rPr>
          <w:rFonts w:ascii="Garamond" w:hAnsi="Garamond"/>
          <w:i/>
        </w:rPr>
        <w:t xml:space="preserve"> = 0,</w:t>
      </w:r>
      <w:r>
        <w:rPr>
          <w:rFonts w:ascii="Garamond" w:hAnsi="Garamond"/>
          <w:i/>
        </w:rPr>
        <w:t>2</w:t>
      </w:r>
      <w:r w:rsidRPr="00283F63">
        <w:rPr>
          <w:rFonts w:ascii="Garamond" w:hAnsi="Garamond"/>
          <w:i/>
        </w:rPr>
        <w:t xml:space="preserve"> V è modulata con tecnica FSK incoerente da una sequenza modulante binaria. Sapendo che le frequenze di manipolazione sono f</w:t>
      </w:r>
      <w:r w:rsidRPr="00283F63">
        <w:rPr>
          <w:rFonts w:ascii="Garamond" w:hAnsi="Garamond"/>
          <w:i/>
          <w:vertAlign w:val="subscript"/>
        </w:rPr>
        <w:t>1</w:t>
      </w:r>
      <w:r w:rsidRPr="00283F63">
        <w:rPr>
          <w:rFonts w:ascii="Garamond" w:hAnsi="Garamond"/>
          <w:i/>
        </w:rPr>
        <w:t>=21</w:t>
      </w:r>
      <w:r>
        <w:rPr>
          <w:rFonts w:ascii="Garamond" w:hAnsi="Garamond"/>
          <w:i/>
        </w:rPr>
        <w:t>0</w:t>
      </w:r>
      <w:r w:rsidRPr="00283F63">
        <w:rPr>
          <w:rFonts w:ascii="Garamond" w:hAnsi="Garamond"/>
          <w:i/>
        </w:rPr>
        <w:t>0 Hz e f</w:t>
      </w:r>
      <w:r w:rsidRPr="00283F63">
        <w:rPr>
          <w:rFonts w:ascii="Garamond" w:hAnsi="Garamond"/>
          <w:i/>
          <w:vertAlign w:val="subscript"/>
        </w:rPr>
        <w:t>2</w:t>
      </w:r>
      <w:r>
        <w:rPr>
          <w:rFonts w:ascii="Garamond" w:hAnsi="Garamond"/>
          <w:i/>
        </w:rPr>
        <w:t xml:space="preserve"> = 12</w:t>
      </w:r>
      <w:r w:rsidRPr="00283F63">
        <w:rPr>
          <w:rFonts w:ascii="Garamond" w:hAnsi="Garamond"/>
          <w:i/>
        </w:rPr>
        <w:t>00 Hz e che l'indice di modulazione è m</w:t>
      </w:r>
      <w:r w:rsidRPr="00283F63">
        <w:rPr>
          <w:rFonts w:ascii="Garamond" w:hAnsi="Garamond"/>
          <w:i/>
          <w:vertAlign w:val="subscript"/>
        </w:rPr>
        <w:t>f</w:t>
      </w:r>
      <w:r>
        <w:rPr>
          <w:rFonts w:ascii="Garamond" w:hAnsi="Garamond"/>
          <w:i/>
        </w:rPr>
        <w:t xml:space="preserve"> = 0,70, determinare </w:t>
      </w:r>
      <w:r w:rsidRPr="00283F63">
        <w:rPr>
          <w:rFonts w:ascii="Garamond" w:hAnsi="Garamond"/>
          <w:i/>
        </w:rPr>
        <w:t>la velocità di</w:t>
      </w:r>
      <w:r>
        <w:rPr>
          <w:rFonts w:ascii="Garamond" w:hAnsi="Garamond"/>
          <w:i/>
        </w:rPr>
        <w:t xml:space="preserve"> trasmissione dell'informazione e</w:t>
      </w:r>
    </w:p>
    <w:p w14:paraId="6E723BCA" w14:textId="77777777" w:rsidR="00527087" w:rsidRPr="00283F63" w:rsidRDefault="00527087" w:rsidP="00527087">
      <w:pPr>
        <w:pStyle w:val="Nessunaspaziatura"/>
        <w:jc w:val="both"/>
        <w:rPr>
          <w:rFonts w:ascii="Garamond" w:hAnsi="Garamond"/>
          <w:i/>
        </w:rPr>
      </w:pPr>
      <w:r w:rsidRPr="00283F63">
        <w:rPr>
          <w:rFonts w:ascii="Garamond" w:hAnsi="Garamond"/>
          <w:i/>
        </w:rPr>
        <w:t xml:space="preserve">la potenza del segnale FSK riferita a un carico normalizzato (1 </w:t>
      </w:r>
      <w:r w:rsidRPr="00283F63">
        <w:rPr>
          <w:rFonts w:ascii="Symbol" w:hAnsi="Symbol"/>
          <w:i/>
        </w:rPr>
        <w:t></w:t>
      </w:r>
      <w:r w:rsidRPr="00283F63">
        <w:rPr>
          <w:rFonts w:ascii="Garamond" w:hAnsi="Garamond"/>
          <w:i/>
        </w:rPr>
        <w:t>).</w:t>
      </w:r>
    </w:p>
    <w:p w14:paraId="2F6CB689" w14:textId="77777777" w:rsidR="00527087" w:rsidRPr="00E30800" w:rsidRDefault="00527087" w:rsidP="00527087">
      <w:pPr>
        <w:pStyle w:val="Nessunaspaziatura"/>
      </w:pPr>
    </w:p>
    <w:p w14:paraId="78A36CE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Poiché l’indice di modulazione è:</w:t>
      </w:r>
    </w:p>
    <w:p w14:paraId="3094B5AD" w14:textId="77777777" w:rsidR="00527087" w:rsidRDefault="00527087" w:rsidP="00527087">
      <w:pPr>
        <w:pStyle w:val="Nessunaspaziatura"/>
        <w:jc w:val="center"/>
        <w:rPr>
          <w:rFonts w:ascii="Garamond" w:hAnsi="Garamond"/>
          <w:sz w:val="20"/>
          <w:szCs w:val="20"/>
        </w:rPr>
      </w:pPr>
      <w:r w:rsidRPr="00283F63">
        <w:rPr>
          <w:rFonts w:ascii="Garamond" w:hAnsi="Garamond"/>
          <w:noProof/>
          <w:sz w:val="20"/>
          <w:szCs w:val="20"/>
        </w:rPr>
        <w:lastRenderedPageBreak/>
        <w:drawing>
          <wp:inline distT="0" distB="0" distL="0" distR="0" wp14:anchorId="62EDCD09" wp14:editId="57DFC1C3">
            <wp:extent cx="1108147" cy="363416"/>
            <wp:effectExtent l="0" t="0" r="0" b="0"/>
            <wp:docPr id="33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81" cy="368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0A81B1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>
        <w:rPr>
          <w:rFonts w:ascii="Garamond" w:hAnsi="Garamond"/>
          <w:sz w:val="20"/>
          <w:szCs w:val="20"/>
        </w:rPr>
        <w:t>S</w:t>
      </w:r>
      <w:r w:rsidRPr="00E30800">
        <w:rPr>
          <w:rFonts w:ascii="Garamond" w:hAnsi="Garamond"/>
          <w:sz w:val="20"/>
          <w:szCs w:val="20"/>
        </w:rPr>
        <w:t>i può ricavare la velocità di modulazione V</w:t>
      </w:r>
      <w:r w:rsidRPr="00E30800">
        <w:rPr>
          <w:rFonts w:ascii="Garamond" w:hAnsi="Garamond"/>
          <w:sz w:val="20"/>
          <w:szCs w:val="20"/>
          <w:vertAlign w:val="subscript"/>
        </w:rPr>
        <w:t>m</w:t>
      </w:r>
      <w:r w:rsidRPr="00E30800">
        <w:rPr>
          <w:rFonts w:ascii="Garamond" w:hAnsi="Garamond"/>
          <w:sz w:val="20"/>
          <w:szCs w:val="20"/>
        </w:rPr>
        <w:t>:</w:t>
      </w:r>
    </w:p>
    <w:p w14:paraId="321E46F5" w14:textId="77777777" w:rsidR="00527087" w:rsidRPr="00E30800" w:rsidRDefault="00527087" w:rsidP="00527087">
      <w:pPr>
        <w:pStyle w:val="Nessunaspaziatura"/>
        <w:jc w:val="center"/>
        <w:rPr>
          <w:rFonts w:ascii="Garamond" w:hAnsi="Garamond"/>
          <w:sz w:val="20"/>
          <w:szCs w:val="20"/>
        </w:rPr>
      </w:pPr>
      <w:r w:rsidRPr="00741942">
        <w:rPr>
          <w:rFonts w:ascii="Garamond" w:hAnsi="Garamond"/>
          <w:position w:val="-32"/>
          <w:sz w:val="20"/>
          <w:szCs w:val="20"/>
        </w:rPr>
        <w:object w:dxaOrig="3540" w:dyaOrig="700" w14:anchorId="3404A92F">
          <v:shape id="_x0000_i1028" type="#_x0000_t75" style="width:147.75pt;height:28.5pt" o:ole="">
            <v:imagedata r:id="rId27" o:title=""/>
          </v:shape>
          <o:OLEObject Type="Embed" ProgID="Equation.3" ShapeID="_x0000_i1028" DrawAspect="Content" ObjectID="_1739694215" r:id="rId28"/>
        </w:object>
      </w:r>
      <w:r w:rsidRPr="000E61DD">
        <w:rPr>
          <w:position w:val="-6"/>
        </w:rPr>
        <w:object w:dxaOrig="580" w:dyaOrig="279" w14:anchorId="31DB2C8B">
          <v:shape id="_x0000_i1029" type="#_x0000_t75" style="width:22.5pt;height:10.5pt" o:ole="">
            <v:imagedata r:id="rId29" o:title=""/>
          </v:shape>
          <o:OLEObject Type="Embed" ProgID="Equation.3" ShapeID="_x0000_i1029" DrawAspect="Content" ObjectID="_1739694216" r:id="rId30"/>
        </w:object>
      </w:r>
    </w:p>
    <w:p w14:paraId="4E94EECF" w14:textId="77777777" w:rsidR="00527087" w:rsidRPr="00E30800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 w:rsidRPr="00E30800">
        <w:rPr>
          <w:rFonts w:ascii="Garamond" w:hAnsi="Garamond"/>
          <w:sz w:val="20"/>
          <w:szCs w:val="20"/>
        </w:rPr>
        <w:t>Essendo la sequenza modulante binaria, la velocità di  trasmissione coincide  con  quella di modulazione e quindi V</w:t>
      </w:r>
      <w:r w:rsidRPr="00E30800">
        <w:rPr>
          <w:rFonts w:ascii="Garamond" w:hAnsi="Garamond"/>
          <w:sz w:val="20"/>
          <w:szCs w:val="20"/>
          <w:vertAlign w:val="subscript"/>
        </w:rPr>
        <w:t>T</w:t>
      </w:r>
      <w:r w:rsidRPr="00E30800">
        <w:rPr>
          <w:rFonts w:ascii="Garamond" w:hAnsi="Garamond"/>
          <w:sz w:val="20"/>
          <w:szCs w:val="20"/>
        </w:rPr>
        <w:t xml:space="preserve"> = V</w:t>
      </w:r>
      <w:r w:rsidRPr="00E30800">
        <w:rPr>
          <w:rFonts w:ascii="Garamond" w:hAnsi="Garamond"/>
          <w:sz w:val="20"/>
          <w:szCs w:val="20"/>
          <w:vertAlign w:val="subscript"/>
        </w:rPr>
        <w:t>m</w:t>
      </w:r>
      <w:r w:rsidRPr="00E30800">
        <w:rPr>
          <w:rFonts w:ascii="Garamond" w:hAnsi="Garamond"/>
          <w:sz w:val="20"/>
          <w:szCs w:val="20"/>
        </w:rPr>
        <w:t xml:space="preserve"> = 12</w:t>
      </w:r>
      <w:r>
        <w:rPr>
          <w:rFonts w:ascii="Garamond" w:hAnsi="Garamond"/>
          <w:sz w:val="20"/>
          <w:szCs w:val="20"/>
        </w:rPr>
        <w:t>85,7</w:t>
      </w:r>
      <w:r w:rsidRPr="00E30800">
        <w:rPr>
          <w:rFonts w:ascii="Garamond" w:hAnsi="Garamond"/>
          <w:sz w:val="20"/>
          <w:szCs w:val="20"/>
        </w:rPr>
        <w:t xml:space="preserve"> bit/s.</w:t>
      </w:r>
    </w:p>
    <w:p w14:paraId="429A51D1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  <w:r w:rsidRPr="00E30800">
        <w:rPr>
          <w:rFonts w:ascii="Garamond" w:hAnsi="Garamond"/>
          <w:sz w:val="20"/>
          <w:szCs w:val="20"/>
        </w:rPr>
        <w:t xml:space="preserve">Poiché l'ampiezza  della  portante  non  varia  dopo  la  modulazione, la  potenza  del segnale FSK su un carico normalizzato pari a 1 </w:t>
      </w:r>
      <w:r w:rsidRPr="00E30800">
        <w:rPr>
          <w:rFonts w:ascii="Symbol" w:hAnsi="Symbol"/>
          <w:sz w:val="20"/>
          <w:szCs w:val="20"/>
        </w:rPr>
        <w:t></w:t>
      </w:r>
      <w:r w:rsidRPr="00E30800">
        <w:rPr>
          <w:rFonts w:ascii="Garamond" w:hAnsi="Garamond"/>
          <w:sz w:val="20"/>
          <w:szCs w:val="20"/>
        </w:rPr>
        <w:t xml:space="preserve"> vale:</w:t>
      </w:r>
    </w:p>
    <w:p w14:paraId="354197DE" w14:textId="77777777" w:rsidR="00527087" w:rsidRPr="00E30800" w:rsidRDefault="00527087" w:rsidP="00527087">
      <w:pPr>
        <w:pStyle w:val="Nessunaspaziatura"/>
        <w:jc w:val="center"/>
        <w:rPr>
          <w:rFonts w:ascii="Garamond" w:hAnsi="Garamond"/>
          <w:sz w:val="20"/>
          <w:szCs w:val="20"/>
        </w:rPr>
      </w:pPr>
      <w:r w:rsidRPr="00741942">
        <w:rPr>
          <w:rFonts w:ascii="Garamond" w:hAnsi="Garamond"/>
          <w:position w:val="-24"/>
          <w:sz w:val="20"/>
          <w:szCs w:val="20"/>
        </w:rPr>
        <w:object w:dxaOrig="1980" w:dyaOrig="660" w14:anchorId="40489A60">
          <v:shape id="_x0000_i1030" type="#_x0000_t75" style="width:81.75pt;height:27pt" o:ole="">
            <v:imagedata r:id="rId31" o:title=""/>
          </v:shape>
          <o:OLEObject Type="Embed" ProgID="Equation.3" ShapeID="_x0000_i1030" DrawAspect="Content" ObjectID="_1739694217" r:id="rId32"/>
        </w:object>
      </w:r>
      <w:r w:rsidRPr="000E61DD">
        <w:rPr>
          <w:position w:val="-6"/>
        </w:rPr>
        <w:object w:dxaOrig="480" w:dyaOrig="279" w14:anchorId="3C573276">
          <v:shape id="_x0000_i1031" type="#_x0000_t75" style="width:21pt;height:12pt" o:ole="">
            <v:imagedata r:id="rId33" o:title=""/>
          </v:shape>
          <o:OLEObject Type="Embed" ProgID="Equation.3" ShapeID="_x0000_i1031" DrawAspect="Content" ObjectID="_1739694218" r:id="rId34"/>
        </w:object>
      </w:r>
    </w:p>
    <w:p w14:paraId="306BEA6E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370D3C14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11C6950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0A4ECA4A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0BB32F96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4353188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37BA1668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8FA721D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3AF8B6AD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284D34D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6CAB239C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C821493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255C43D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5FA25881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722A33D0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5812A26E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5DEE3724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16C65079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5109F71D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065A067B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46B74239" w14:textId="77777777" w:rsidR="00527087" w:rsidRDefault="00527087" w:rsidP="00527087">
      <w:pPr>
        <w:pStyle w:val="Nessunaspaziatura"/>
        <w:jc w:val="both"/>
        <w:rPr>
          <w:rFonts w:ascii="Garamond" w:hAnsi="Garamond"/>
          <w:sz w:val="20"/>
          <w:szCs w:val="20"/>
        </w:rPr>
      </w:pPr>
    </w:p>
    <w:p w14:paraId="14B5B3E7" w14:textId="77777777" w:rsidR="00832C25" w:rsidRDefault="00832C25"/>
    <w:sectPr w:rsidR="00832C25">
      <w:footerReference w:type="default" r:id="rId3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F55BB" w14:textId="77777777" w:rsidR="006C751F" w:rsidRDefault="006C751F" w:rsidP="00527087">
      <w:r>
        <w:separator/>
      </w:r>
    </w:p>
  </w:endnote>
  <w:endnote w:type="continuationSeparator" w:id="0">
    <w:p w14:paraId="48C23765" w14:textId="77777777" w:rsidR="006C751F" w:rsidRDefault="006C751F" w:rsidP="005270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 DECODE">
    <w:altName w:val="Times New Roman"/>
    <w:charset w:val="00"/>
    <w:family w:val="auto"/>
    <w:pitch w:val="variable"/>
    <w:sig w:usb0="00000003" w:usb1="0000000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1602105"/>
      <w:docPartObj>
        <w:docPartGallery w:val="Page Numbers (Bottom of Page)"/>
        <w:docPartUnique/>
      </w:docPartObj>
    </w:sdtPr>
    <w:sdtContent>
      <w:p w14:paraId="5345020D" w14:textId="241F303A" w:rsidR="00527087" w:rsidRPr="0072324E" w:rsidRDefault="00527087" w:rsidP="0072324E">
        <w:pPr>
          <w:pStyle w:val="Pidipagina"/>
          <w:rPr>
            <w:sz w:val="20"/>
            <w:szCs w:val="20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3592">
          <w:rPr>
            <w:noProof/>
          </w:rPr>
          <w:t>10</w:t>
        </w:r>
        <w:r>
          <w:fldChar w:fldCharType="end"/>
        </w:r>
        <w:r w:rsidR="0072324E">
          <w:t xml:space="preserve"> </w:t>
        </w:r>
        <w:sdt>
          <w:sdtPr>
            <w:rPr>
              <w:sz w:val="20"/>
              <w:szCs w:val="20"/>
            </w:rPr>
            <w:id w:val="1740823811"/>
            <w:docPartObj>
              <w:docPartGallery w:val="Page Numbers (Bottom of Page)"/>
              <w:docPartUnique/>
            </w:docPartObj>
          </w:sdtPr>
          <w:sdtContent>
            <w:r w:rsidR="0072324E">
              <w:rPr>
                <w:sz w:val="20"/>
                <w:szCs w:val="20"/>
              </w:rPr>
              <w:t xml:space="preserve"> </w:t>
            </w:r>
            <w:r w:rsidR="0072324E">
              <w:rPr>
                <w:sz w:val="20"/>
                <w:szCs w:val="20"/>
              </w:rPr>
              <w:tab/>
              <w:t xml:space="preserve">Danilo Tomassini </w:t>
            </w:r>
            <w:r w:rsidR="0072324E">
              <w:rPr>
                <w:rFonts w:cstheme="minorHAnsi"/>
                <w:sz w:val="20"/>
                <w:szCs w:val="20"/>
              </w:rPr>
              <w:t>©</w:t>
            </w:r>
            <w:r w:rsidR="0072324E">
              <w:rPr>
                <w:sz w:val="20"/>
                <w:szCs w:val="20"/>
              </w:rPr>
              <w:t xml:space="preserve"> Editore Ulrico Hoepli </w:t>
            </w:r>
            <w:proofErr w:type="spellStart"/>
            <w:r w:rsidR="0072324E">
              <w:rPr>
                <w:sz w:val="20"/>
                <w:szCs w:val="20"/>
              </w:rPr>
              <w:t>SpA</w:t>
            </w:r>
            <w:proofErr w:type="spellEnd"/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E3E2FA" w14:textId="77777777" w:rsidR="006C751F" w:rsidRDefault="006C751F" w:rsidP="00527087">
      <w:r>
        <w:separator/>
      </w:r>
    </w:p>
  </w:footnote>
  <w:footnote w:type="continuationSeparator" w:id="0">
    <w:p w14:paraId="65720044" w14:textId="77777777" w:rsidR="006C751F" w:rsidRDefault="006C751F" w:rsidP="005270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91C2E"/>
    <w:multiLevelType w:val="hybridMultilevel"/>
    <w:tmpl w:val="9D485DCE"/>
    <w:lvl w:ilvl="0" w:tplc="CAC8F722">
      <w:start w:val="1"/>
      <w:numFmt w:val="bullet"/>
      <w:lvlText w:val="-"/>
      <w:lvlJc w:val="left"/>
      <w:pPr>
        <w:ind w:left="720" w:hanging="360"/>
      </w:pPr>
      <w:rPr>
        <w:rFonts w:ascii="Garamond" w:eastAsiaTheme="minorHAnsi" w:hAnsi="Garamond" w:cstheme="minorBidi" w:hint="default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plc="0410000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00003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1" w15:restartNumberingAfterBreak="0">
    <w:nsid w:val="0C0D0BA4"/>
    <w:multiLevelType w:val="hybridMultilevel"/>
    <w:tmpl w:val="2CCE261C"/>
    <w:lvl w:ilvl="0" w:tplc="CAC8F722">
      <w:start w:val="1"/>
      <w:numFmt w:val="bullet"/>
      <w:lvlText w:val="-"/>
      <w:lvlJc w:val="left"/>
      <w:pPr>
        <w:ind w:left="360" w:hanging="360"/>
      </w:pPr>
      <w:rPr>
        <w:rFonts w:ascii="Garamond" w:eastAsiaTheme="minorHAnsi" w:hAnsi="Garamond" w:cstheme="minorBidi" w:hint="default"/>
      </w:rPr>
    </w:lvl>
    <w:lvl w:ilvl="1" w:tplc="4A2860E8">
      <w:start w:val="1"/>
      <w:numFmt w:val="bullet"/>
      <w:lvlText w:val="o"/>
      <w:lvlJc w:val="left"/>
      <w:pPr>
        <w:ind w:left="785" w:hanging="360"/>
      </w:pPr>
      <w:rPr>
        <w:rFonts w:ascii="Garamond" w:hAnsi="Garamond" w:cs="Courier New" w:hint="default"/>
        <w:sz w:val="20"/>
        <w:szCs w:val="20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8646668"/>
    <w:multiLevelType w:val="hybridMultilevel"/>
    <w:tmpl w:val="57D6362E"/>
    <w:lvl w:ilvl="0" w:tplc="0124FB88">
      <w:start w:val="1"/>
      <w:numFmt w:val="decimal"/>
      <w:lvlText w:val="%1)"/>
      <w:lvlJc w:val="left"/>
      <w:pPr>
        <w:ind w:left="360" w:hanging="360"/>
      </w:pPr>
      <w:rPr>
        <w:rFonts w:ascii="Garamond" w:hAnsi="Garamond" w:hint="default"/>
        <w:b w:val="0"/>
        <w:i w:val="0"/>
        <w:sz w:val="20"/>
        <w:szCs w:val="20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63949E9"/>
    <w:multiLevelType w:val="hybridMultilevel"/>
    <w:tmpl w:val="9D4032C0"/>
    <w:lvl w:ilvl="0" w:tplc="0410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11F3F66"/>
    <w:multiLevelType w:val="hybridMultilevel"/>
    <w:tmpl w:val="4FEA58AC"/>
    <w:lvl w:ilvl="0" w:tplc="32A8A1C8">
      <w:start w:val="1"/>
      <w:numFmt w:val="decimal"/>
      <w:lvlText w:val="%1)"/>
      <w:lvlJc w:val="left"/>
      <w:pPr>
        <w:ind w:left="360" w:hanging="360"/>
      </w:pPr>
      <w:rPr>
        <w:rFonts w:ascii="Garamond" w:eastAsia="Times New Roman" w:hAnsi="Garamond" w:cs="Tahoma" w:hint="default"/>
        <w:sz w:val="20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0820C27"/>
    <w:multiLevelType w:val="multilevel"/>
    <w:tmpl w:val="5C0EF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2">
      <w:start w:val="1"/>
      <w:numFmt w:val="bullet"/>
      <w:lvlText w:val="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A7B06F8"/>
    <w:multiLevelType w:val="hybridMultilevel"/>
    <w:tmpl w:val="0BD07E1A"/>
    <w:lvl w:ilvl="0" w:tplc="0410000B">
      <w:start w:val="1"/>
      <w:numFmt w:val="bullet"/>
      <w:lvlText w:val=""/>
      <w:lvlJc w:val="left"/>
      <w:pPr>
        <w:ind w:left="1211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num w:numId="1" w16cid:durableId="714349463">
    <w:abstractNumId w:val="5"/>
  </w:num>
  <w:num w:numId="2" w16cid:durableId="1415324373">
    <w:abstractNumId w:val="4"/>
  </w:num>
  <w:num w:numId="3" w16cid:durableId="808936674">
    <w:abstractNumId w:val="2"/>
  </w:num>
  <w:num w:numId="4" w16cid:durableId="1180317887">
    <w:abstractNumId w:val="3"/>
  </w:num>
  <w:num w:numId="5" w16cid:durableId="1986231270">
    <w:abstractNumId w:val="5"/>
    <w:lvlOverride w:ilvl="0"/>
    <w:lvlOverride w:ilvl="1"/>
    <w:lvlOverride w:ilvl="2"/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78339933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17310578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437755215">
    <w:abstractNumId w:val="1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7087"/>
    <w:rsid w:val="00111BA9"/>
    <w:rsid w:val="00451BB6"/>
    <w:rsid w:val="00527087"/>
    <w:rsid w:val="0057327F"/>
    <w:rsid w:val="006C751F"/>
    <w:rsid w:val="0072324E"/>
    <w:rsid w:val="00832C25"/>
    <w:rsid w:val="009C3592"/>
    <w:rsid w:val="00A46F09"/>
    <w:rsid w:val="00AB479A"/>
    <w:rsid w:val="00FF69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A6FAE7"/>
  <w15:chartTrackingRefBased/>
  <w15:docId w15:val="{1281208B-143B-4DB3-ACB3-3C584C91D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270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uiPriority w:val="22"/>
    <w:qFormat/>
    <w:rsid w:val="00527087"/>
    <w:rPr>
      <w:b/>
      <w:bCs/>
      <w:spacing w:val="0"/>
    </w:rPr>
  </w:style>
  <w:style w:type="paragraph" w:styleId="Nessunaspaziatura">
    <w:name w:val="No Spacing"/>
    <w:basedOn w:val="Normale"/>
    <w:uiPriority w:val="1"/>
    <w:qFormat/>
    <w:rsid w:val="00527087"/>
  </w:style>
  <w:style w:type="paragraph" w:styleId="Paragrafoelenco">
    <w:name w:val="List Paragraph"/>
    <w:basedOn w:val="Normale"/>
    <w:uiPriority w:val="34"/>
    <w:qFormat/>
    <w:rsid w:val="00527087"/>
    <w:pPr>
      <w:ind w:left="720"/>
      <w:contextualSpacing/>
    </w:pPr>
  </w:style>
  <w:style w:type="paragraph" w:styleId="NormaleWeb">
    <w:name w:val="Normal (Web)"/>
    <w:basedOn w:val="Normale"/>
    <w:uiPriority w:val="99"/>
    <w:rsid w:val="00527087"/>
    <w:pPr>
      <w:spacing w:before="100" w:beforeAutospacing="1" w:after="100" w:afterAutospacing="1"/>
    </w:pPr>
  </w:style>
  <w:style w:type="paragraph" w:customStyle="1" w:styleId="Default">
    <w:name w:val="Default"/>
    <w:rsid w:val="0052708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it-IT"/>
    </w:rPr>
  </w:style>
  <w:style w:type="character" w:customStyle="1" w:styleId="a-size-large">
    <w:name w:val="a-size-large"/>
    <w:basedOn w:val="Carpredefinitoparagrafo"/>
    <w:rsid w:val="00527087"/>
  </w:style>
  <w:style w:type="paragraph" w:styleId="Intestazione">
    <w:name w:val="header"/>
    <w:basedOn w:val="Normale"/>
    <w:link w:val="IntestazioneCarattere"/>
    <w:uiPriority w:val="99"/>
    <w:unhideWhenUsed/>
    <w:rsid w:val="0052708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7087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52708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27087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219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7.emf"/><Relationship Id="rId21" Type="http://schemas.openxmlformats.org/officeDocument/2006/relationships/oleObject" Target="embeddings/oleObject1.bin"/><Relationship Id="rId34" Type="http://schemas.openxmlformats.org/officeDocument/2006/relationships/oleObject" Target="embeddings/oleObject7.bin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oleObject" Target="embeddings/oleObject3.bin"/><Relationship Id="rId33" Type="http://schemas.openxmlformats.org/officeDocument/2006/relationships/image" Target="media/image21.w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wmf"/><Relationship Id="rId29" Type="http://schemas.openxmlformats.org/officeDocument/2006/relationships/image" Target="media/image19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wmf"/><Relationship Id="rId32" Type="http://schemas.openxmlformats.org/officeDocument/2006/relationships/oleObject" Target="embeddings/oleObject6.bin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oleObject" Target="embeddings/oleObject2.bin"/><Relationship Id="rId28" Type="http://schemas.openxmlformats.org/officeDocument/2006/relationships/oleObject" Target="embeddings/oleObject4.bin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0.w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5.wmf"/><Relationship Id="rId27" Type="http://schemas.openxmlformats.org/officeDocument/2006/relationships/image" Target="media/image18.wmf"/><Relationship Id="rId30" Type="http://schemas.openxmlformats.org/officeDocument/2006/relationships/oleObject" Target="embeddings/oleObject5.bin"/><Relationship Id="rId35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3167</Words>
  <Characters>18053</Characters>
  <Application>Microsoft Office Word</Application>
  <DocSecurity>0</DocSecurity>
  <Lines>150</Lines>
  <Paragraphs>42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Danilo Tomassini</dc:creator>
  <cp:keywords/>
  <dc:description/>
  <cp:lastModifiedBy>Elena Bracchi</cp:lastModifiedBy>
  <cp:revision>6</cp:revision>
  <dcterms:created xsi:type="dcterms:W3CDTF">2023-02-16T06:42:00Z</dcterms:created>
  <dcterms:modified xsi:type="dcterms:W3CDTF">2023-03-07T10:37:00Z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2023-02-16T06:54:44Z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cea3fc53-df01-43a5-8d75-e88b0dc0d83f</vt:lpwstr>
  </property>
  <property fmtid="{D5CDD505-2E9C-101B-9397-08002B2CF9AE}" pid="7" name="MSIP_Label_defa4170-0d19-0005-0004-bc88714345d2_ActionId">
    <vt:lpwstr>edbfa86d-37e9-46cd-8e4c-a3d0dc71a330</vt:lpwstr>
  </property>
  <property fmtid="{D5CDD505-2E9C-101B-9397-08002B2CF9AE}" pid="8" name="MSIP_Label_defa4170-0d19-0005-0004-bc88714345d2_ContentBits">
    <vt:lpwstr>0</vt:lpwstr>
  </property>
</Properties>
</file>